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EAD7D7"/>
          <w:left w:val="single" w:sz="12" w:space="0" w:color="EAD7D7"/>
          <w:bottom w:val="single" w:sz="12" w:space="0" w:color="EAD7D7"/>
          <w:right w:val="single" w:sz="12" w:space="0" w:color="EAD7D7"/>
        </w:tblBorders>
        <w:shd w:val="clear" w:color="auto" w:fill="FFFFFF"/>
        <w:tblCellMar>
          <w:top w:w="150" w:type="dxa"/>
          <w:left w:w="150" w:type="dxa"/>
          <w:bottom w:w="150" w:type="dxa"/>
          <w:right w:w="150" w:type="dxa"/>
        </w:tblCellMar>
        <w:tblLook w:val="04A0" w:firstRow="1" w:lastRow="0" w:firstColumn="1" w:lastColumn="0" w:noHBand="0" w:noVBand="1"/>
      </w:tblPr>
      <w:tblGrid>
        <w:gridCol w:w="9057"/>
      </w:tblGrid>
      <w:tr w:rsidR="00EA7905" w:rsidRPr="003A4F43" w:rsidTr="003A4F43">
        <w:tc>
          <w:tcPr>
            <w:tcW w:w="0" w:type="auto"/>
            <w:shd w:val="clear" w:color="auto" w:fill="FFFFFF"/>
            <w:tcMar>
              <w:top w:w="0" w:type="dxa"/>
              <w:left w:w="0" w:type="dxa"/>
              <w:bottom w:w="0" w:type="dxa"/>
              <w:right w:w="0" w:type="dxa"/>
            </w:tcMar>
            <w:vAlign w:val="center"/>
            <w:hideMark/>
          </w:tcPr>
          <w:p w:rsidR="003A4F43" w:rsidRPr="003A4F43" w:rsidRDefault="003A4F43" w:rsidP="003A4F43">
            <w:pPr>
              <w:spacing w:after="0" w:line="240" w:lineRule="auto"/>
              <w:jc w:val="both"/>
              <w:textAlignment w:val="baseline"/>
              <w:outlineLvl w:val="3"/>
              <w:rPr>
                <w:rFonts w:ascii="Roboto" w:eastAsia="Times New Roman" w:hAnsi="Roboto" w:cs="Arial"/>
                <w:b/>
                <w:bCs/>
                <w:sz w:val="32"/>
                <w:szCs w:val="32"/>
              </w:rPr>
            </w:pPr>
            <w:bookmarkStart w:id="0" w:name="_GoBack"/>
            <w:bookmarkEnd w:id="0"/>
            <w:r w:rsidRPr="003A4F43">
              <w:rPr>
                <w:rFonts w:ascii="inherit" w:eastAsia="Times New Roman" w:hAnsi="inherit" w:cs="Arial"/>
                <w:b/>
                <w:bCs/>
                <w:sz w:val="32"/>
                <w:szCs w:val="32"/>
                <w:bdr w:val="none" w:sz="0" w:space="0" w:color="auto" w:frame="1"/>
              </w:rPr>
              <w:t>Kỷ niệm 78 năm Ngày thành lập Quân đội nhân dân Việt Nam (22/12/1944 - 22/12/2022): Quân đội anh hùng của dân tộc anh hùng</w:t>
            </w:r>
          </w:p>
        </w:tc>
      </w:tr>
      <w:tr w:rsidR="00EA7905" w:rsidRPr="003A4F43" w:rsidTr="003A4F43">
        <w:tc>
          <w:tcPr>
            <w:tcW w:w="0" w:type="auto"/>
            <w:shd w:val="clear" w:color="auto" w:fill="FFFFFF"/>
            <w:vAlign w:val="center"/>
            <w:hideMark/>
          </w:tcPr>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inherit" w:eastAsia="Times New Roman" w:hAnsi="inherit" w:cs="Arial"/>
                <w:b/>
                <w:bCs/>
                <w:sz w:val="21"/>
                <w:szCs w:val="21"/>
                <w:bdr w:val="none" w:sz="0" w:space="0" w:color="auto" w:frame="1"/>
                <w:shd w:val="clear" w:color="auto" w:fill="FFFFFF"/>
              </w:rPr>
              <w:t>78 năm qua, dưới sự lãnh đạo sáng suốt và tài tình của Đảng Cộng sản Việt Nam, kế thừa truyền thống quý báu của dân tộc trong công cuộc dựng nước và giữ nước, đấu tranh kiên cường, bất khuất của dân tộc, được nhân dân hết lòng thương yêu, đùm bọc, nuôi dưỡng, Quân đội nhân dân Việt Nam đã vượt qua muôn vàn khó khăn gian khổ, anh dũng chiến đấu hy sinh, từng bước trưởng thành, lớn mạnh.</w:t>
            </w:r>
          </w:p>
          <w:tbl>
            <w:tblPr>
              <w:tblW w:w="7411" w:type="dxa"/>
              <w:jc w:val="center"/>
              <w:tblCellMar>
                <w:top w:w="15" w:type="dxa"/>
                <w:left w:w="15" w:type="dxa"/>
                <w:bottom w:w="15" w:type="dxa"/>
                <w:right w:w="15" w:type="dxa"/>
              </w:tblCellMar>
              <w:tblLook w:val="04A0" w:firstRow="1" w:lastRow="0" w:firstColumn="1" w:lastColumn="0" w:noHBand="0" w:noVBand="1"/>
            </w:tblPr>
            <w:tblGrid>
              <w:gridCol w:w="7411"/>
            </w:tblGrid>
            <w:tr w:rsidR="00EA7905" w:rsidRPr="003A4F43">
              <w:trPr>
                <w:jc w:val="center"/>
              </w:trPr>
              <w:tc>
                <w:tcPr>
                  <w:tcW w:w="0" w:type="auto"/>
                  <w:shd w:val="clear" w:color="auto" w:fill="auto"/>
                  <w:tcMar>
                    <w:top w:w="0" w:type="dxa"/>
                    <w:left w:w="0" w:type="dxa"/>
                    <w:bottom w:w="0" w:type="dxa"/>
                    <w:right w:w="0" w:type="dxa"/>
                  </w:tcMar>
                  <w:vAlign w:val="center"/>
                  <w:hideMark/>
                </w:tcPr>
                <w:p w:rsidR="003A4F43" w:rsidRPr="003A4F43" w:rsidRDefault="003A4F43" w:rsidP="003A4F43">
                  <w:pPr>
                    <w:spacing w:after="0" w:line="360" w:lineRule="atLeast"/>
                    <w:jc w:val="center"/>
                    <w:textAlignment w:val="baseline"/>
                    <w:rPr>
                      <w:rFonts w:ascii="Roboto" w:eastAsia="Times New Roman" w:hAnsi="Roboto" w:cs="Times New Roman"/>
                      <w:sz w:val="21"/>
                      <w:szCs w:val="21"/>
                    </w:rPr>
                  </w:pPr>
                </w:p>
              </w:tc>
            </w:tr>
          </w:tbl>
          <w:p w:rsidR="003A4F43" w:rsidRPr="003A4F43" w:rsidRDefault="003A4F43" w:rsidP="003A4F43">
            <w:pPr>
              <w:spacing w:after="0" w:line="360" w:lineRule="atLeast"/>
              <w:ind w:right="75"/>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Ngay trong những ngày đầu mới thành lập, Đội Việt Nam tuyên truyền giải phóng quân đã mưu trí, dũng cảm chiến đấu, lập nên chiến công Phai Khắt, Nà Ngần, mở đầu cho truyền thống quyết chiến, quyết thắng của Quân đội nhân dân Việt Nam. Chiến công nối tiếp chiến công, Quân đội ta đã cùng với toàn dân tiến hành cuộc Tổng khởi nghĩa, đưa Cách mạng Tháng Tám năm 1945 đến thắng lợi, lập nên nước Việt Nam Dân chủ Cộng hòa, Nhà nước Công nông đầu tiên ở Đông Nam Á. Trong cuộc kháng chiến chống thực dân Pháp xâm lược, với tinh thần “Quyết tử cho Tổ quốc quyết sinh”, Quân đội đã làm nòng cốt cùng toàn dân và các lực lượng vũ trang chiến đấu và giành thắng lợi vang dội trong các chiến dịch Việt Bắc (năm 1947), Biên Giới (năm 1950) và cuộc quyết chiến chiến lược Đông Xuân (năm 1953 - 1954) với đỉnh cao là chiến thắng lịch sử Điện Biên Phủ </w:t>
            </w:r>
            <w:r w:rsidRPr="003A4F43">
              <w:rPr>
                <w:rFonts w:ascii="inherit" w:eastAsia="Times New Roman" w:hAnsi="inherit" w:cs="Arial"/>
                <w:i/>
                <w:iCs/>
                <w:sz w:val="21"/>
                <w:szCs w:val="21"/>
                <w:bdr w:val="none" w:sz="0" w:space="0" w:color="auto" w:frame="1"/>
                <w:shd w:val="clear" w:color="auto" w:fill="FFFFFF"/>
              </w:rPr>
              <w:t>“lừng lẫy năm châu, chấn động địa cầu”.</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Trong cuộc kháng chiến chống Mỹ, cứu nước, từ Chiến dịch “Điện Biên Phủ trên không” (năm 1972) đến cuộc Tổng tiến công và nổi dậy mùa Xuân năm 1975, đỉnh cao là Chiến dịch Hồ Chí Minh lịch sử; quân và dân ta đã làm nên Đại thắng mùa Xuân năm 1975; góp phần hoàn thành sự nghiệp giải phóng dân tộc, thống nhất Tổ quốc, đưa cả nước đi lên chủ nghĩa xã hội. Đó là những kỳ tích hào hùng của thời đại Hồ Chí Minh.</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Trong thời kỳ xây dựng và bảo vệ Tổ quốc Việt Nam xã hội chủ nghĩa ngày nay, Quân đội nhân dân Việt Nam luôn hoàn thành tốt các nhiệm vụ được giao, cùng toàn dân bảo vệ vững chắc độc lập chủ quyền, thống nhất, toàn vẹn lãnh thổ của Tổ quốc, góp phần giữ vững ổn định chính trị - xã hội, đẩy mạnh sự nghiệp công nghiệp hóa, hiện đại hóa đất nước và hội nhập quốc tế.</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Là đội quân cách mạng, từ nhân dân mà ra, vì nhân dân mà chiến đấu, gắn bó máu thịt với nhân dân, 78 năm qua, Quân đội luôn dựa vào dân để thực hiện nhiệm vụ, đồng thời luôn sẵn sàng chiến đấu, hy sinh để bảo vệ tính mạng, tài sản và cuộc sống yên bình của nhân dân; tích cực tuyên truyền, vận động nhân dân thực hiện đường lối, chủ trương của Đảng, chính sách, pháp luật của Nhà nước; tham gia xây dựng cơ sở chính trị địa phương, tăng cường “thế  trận lòng dân”; chủ động giúp nhân dân phát triển kinh tế - xã hội, giữ gìn bản sắc văn hóa dân tộc, củng cố khối đại đoàn kết toàn dân; tích cực tham gia các phong trào “đền ơn đáp nghĩa”, “xóa đói giảm nghèo”, nhất là ở các địa bàn trọng điểm, vùng sâu, vùng xa, biên giới, vùng đồng bào dân tộc thiểu số. Đặc biệt, mỗi khi thiên tai, dịch bệnh xảy ra, cán bộ, chiến sĩ quân đội và các lực lượng dân quân tự vệ, dự bị động viên đã dũng cảm, xả thân bảo vệ tính mạng và tài sản của nhân dân, giúp nhân dân khắc phục hậu quả, ổn định đời sống và sản xuất, để lại những ấn tượng tốt đẹp trong lòng nhân dân, tô thắm thêm truyền thống và phẩm chất cao đẹp bộ đội Cụ Hồ.</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 xml:space="preserve">Vừa làm tròn chức năng của một đội quân chiến đấu, toàn quân đã luôn nêu cao tinh thần tự </w:t>
            </w:r>
            <w:r w:rsidRPr="003A4F43">
              <w:rPr>
                <w:rFonts w:ascii="Roboto" w:eastAsia="Times New Roman" w:hAnsi="Roboto" w:cs="Arial"/>
                <w:sz w:val="21"/>
                <w:szCs w:val="21"/>
                <w:bdr w:val="none" w:sz="0" w:space="0" w:color="auto" w:frame="1"/>
                <w:shd w:val="clear" w:color="auto" w:fill="FFFFFF"/>
              </w:rPr>
              <w:lastRenderedPageBreak/>
              <w:t>lực, tự  cường, khắc phục khó khăn, tích cực lao động, tăng gia sản xuất, thực hành tiết kiệm, góp phần cải thiện và nâng cao đời sống bộ đội. Trong kháng chiến, Quân đội đã vừa đánh giặc, vừa sản xuất, thực hiện “thực túc - binh cường”, trực tiếp tạo ra của cải, vật chất phục vụ cho cuộc kháng chiến lâu dài của dân tộc. Trong hòa bình, Quân đội lại vừa xây dựng, vừa tham gia lao động, sản xuất, phát triển kinh tế đất nước; góp phần quan trọng vào việc bảo đảm an sinh xã hội, tăng cường tiềm lực và thế trận quốc phòng trong thời kỳ mới.</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Trải qua 78 năm xây dựng, chiến đấu, trưởng thành, Quân đội ta thật sự là một quân đội anh hùng của một dân tộc anh hùng; làm tròn chức năng đội quân chiến đấu, đội quân công tác, đội quân lao động sản xuất và làm tròn nghĩa vụ quốc tế vẻ vang; xứng đáng với lời khen ngợi của Bác Hồ kính yêu: </w:t>
            </w:r>
            <w:r w:rsidRPr="003A4F43">
              <w:rPr>
                <w:rFonts w:ascii="inherit" w:eastAsia="Times New Roman" w:hAnsi="inherit" w:cs="Arial"/>
                <w:i/>
                <w:iCs/>
                <w:sz w:val="21"/>
                <w:szCs w:val="21"/>
                <w:bdr w:val="none" w:sz="0" w:space="0" w:color="auto" w:frame="1"/>
                <w:shd w:val="clear" w:color="auto" w:fill="FFFFFF"/>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3A4F43" w:rsidRPr="003A4F43" w:rsidRDefault="003A4F43" w:rsidP="003A4F43">
            <w:pPr>
              <w:spacing w:after="0" w:line="360" w:lineRule="atLeast"/>
              <w:ind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Trong sự nghiệp đổi mới đất nước, sự nghiệp xây dựng và bảo vệ Tổ quốc của chúng ta diễn ra trong bối cảnh có những thuận lợi cơ bản, nhưng cũng phải đối mặt với nhiều khó khăn và thách thức lớn. Tranh chấp chủ quyền biển, đảo trong khu vực và trên Biển Đông ngày càng gay gắt. Các thế lực thù địch tăng cường hoạt động “diễn biến hòa bình”, chống phá cách mạng nước ta một cách tinh vi, trắng trợn. Cuộc đấu tranh trên mặt trận chính trị, tư tưởng diễn ra hết sức gay gắt và ngày càng quyết liệt. Điều đó đang đặt ra yêu cầu rất cao đối với toàn Đảng, toàn dân và toàn quân ta; trong đó, vấn đề xây dựng Quân đội nhân dân Việt Nam cách mạng, chính quy, từng bước hiện đại là nội dung đặc biệt quan trọng và là yếu tố cơ bản để quân đội ta hoàn thành trọng trách là lực lượng chiến đấu, lực lượng chính trị trung thành của Đảng, Nhà nước và nhân dân trong sự nghiệp xây dựng chủ nghĩa xã hội.</w:t>
            </w:r>
          </w:p>
          <w:p w:rsidR="003A4F43" w:rsidRPr="003A4F43" w:rsidRDefault="003A4F43" w:rsidP="003A4F43">
            <w:pPr>
              <w:spacing w:after="0" w:line="360" w:lineRule="atLeast"/>
              <w:ind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Xây dựng quân đội về chính trị là nguyên tắc cơ bản hàng đầu là vấn đề có tính quy luật và có ý nghĩa sống còn đối với quân đội ta. Xây dựng quân đội vững mạnh về chính trị thực chất là xây dựng quân đội kiểu mới mang bản chất giai cấp công nhân, xây dựng quân đội của nhân dân, do nhân dân và vì nhân dân. Đồng thời, đòi hỏi phải luôn giữ vững và không ngừng tăng cường sự lãnh đạo tuyệt đối, trực tiếp về mọi mặt của Đảng đối với quân đội. Đây là vấn đề cốt tử có tính nguyên tắc và cũng là bài học kinh nghiệm sâu sắc trong thực tiễn xây dựng, chiến đấu và trưởng thành của quân đội ta trong 78 năm qua. Bài học đó càng có ý nghĩa thực tiễn sâu sắc trong giai đoạn cách mạng hiện nay, có ý nghĩa quyết định nhất là phải xây dựng Đảng bộ Quân đội trong sạch vững mạnh, có sức chiến đấu cao, có năng lực lãnh đạo toàn diện, làm tốt chức năng tham mưu chiến lược cho Đảng, Nhà nước về nhiệm vụ quân sự quốc phòng.</w:t>
            </w:r>
          </w:p>
          <w:p w:rsidR="003A4F43" w:rsidRPr="003A4F43" w:rsidRDefault="003A4F43" w:rsidP="003A4F43">
            <w:pPr>
              <w:spacing w:after="0" w:line="360" w:lineRule="atLeast"/>
              <w:ind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Trước yêu cầu của nhiệm vụ cách mạng trong thời kỳ mới, tin tưởng Quân đội nhân dân Việt Nam nêu cao khát vọng phát triển </w:t>
            </w:r>
            <w:r w:rsidRPr="003A4F43">
              <w:rPr>
                <w:rFonts w:ascii="inherit" w:eastAsia="Times New Roman" w:hAnsi="inherit" w:cs="Arial"/>
                <w:i/>
                <w:iCs/>
                <w:sz w:val="21"/>
                <w:szCs w:val="21"/>
                <w:bdr w:val="none" w:sz="0" w:space="0" w:color="auto" w:frame="1"/>
                <w:shd w:val="clear" w:color="auto" w:fill="FFFFFF"/>
              </w:rPr>
              <w:t>“đất nước phồn vinh, hạnh phúc”, “dân tộc cường thịnh, trường tồn”,</w:t>
            </w:r>
            <w:r w:rsidRPr="003A4F43">
              <w:rPr>
                <w:rFonts w:ascii="Roboto" w:eastAsia="Times New Roman" w:hAnsi="Roboto" w:cs="Arial"/>
                <w:sz w:val="21"/>
                <w:szCs w:val="21"/>
                <w:bdr w:val="none" w:sz="0" w:space="0" w:color="auto" w:frame="1"/>
                <w:shd w:val="clear" w:color="auto" w:fill="FFFFFF"/>
              </w:rPr>
              <w:t> khơi dậy khát vọng cống hiến của cán bộ, chiến sĩ lực lượng vũ trang đem trí tuệ, tài năng, nhiệt huyết của mình, tiếp tục phát huy phẩm chất tốt đẹp bộ đội Cụ Hồ, phát huy truyền thống vẻ vang, thể hiện rõ vai trò của một đội quân chiến đấu, trung thành vô hạn với Tổ quốc Việt Nam xã hội chủ nghĩa, với Đảng, Nhà nước và nhân dân ta, cùng toàn Đảng, toàn dân thực hiện tốt nhiệm vụ xây dựng và bảo vệ Tổ quốc Việt Nam xã hội chủ nghĩa thân yêu.</w:t>
            </w:r>
          </w:p>
          <w:p w:rsidR="003A4F43" w:rsidRPr="003A4F43" w:rsidRDefault="003A4F43" w:rsidP="003A4F43">
            <w:pPr>
              <w:spacing w:after="0" w:line="360" w:lineRule="atLeast"/>
              <w:ind w:firstLine="720"/>
              <w:jc w:val="right"/>
              <w:textAlignment w:val="baseline"/>
              <w:rPr>
                <w:rFonts w:ascii="Roboto" w:eastAsia="Times New Roman" w:hAnsi="Roboto" w:cs="Arial"/>
                <w:sz w:val="21"/>
                <w:szCs w:val="21"/>
                <w:bdr w:val="none" w:sz="0" w:space="0" w:color="auto" w:frame="1"/>
              </w:rPr>
            </w:pPr>
            <w:r w:rsidRPr="003A4F43">
              <w:rPr>
                <w:rFonts w:ascii="inherit" w:eastAsia="Times New Roman" w:hAnsi="inherit" w:cs="Arial"/>
                <w:b/>
                <w:bCs/>
                <w:sz w:val="21"/>
                <w:szCs w:val="21"/>
                <w:bdr w:val="none" w:sz="0" w:space="0" w:color="auto" w:frame="1"/>
              </w:rPr>
              <w:t>                                                                       Ths. Nguyễn Thanh Hoàng</w:t>
            </w:r>
          </w:p>
        </w:tc>
      </w:tr>
    </w:tbl>
    <w:p w:rsidR="00E374F3" w:rsidRPr="00EA7905" w:rsidRDefault="00E374F3"/>
    <w:sectPr w:rsidR="00E374F3" w:rsidRPr="00EA7905" w:rsidSect="00CB10E3">
      <w:pgSz w:w="11907" w:h="16840" w:code="9"/>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A8"/>
    <w:rsid w:val="000256D3"/>
    <w:rsid w:val="003A4F43"/>
    <w:rsid w:val="00BD30A8"/>
    <w:rsid w:val="00CB10E3"/>
    <w:rsid w:val="00E374F3"/>
    <w:rsid w:val="00EA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Kim Liên</dc:creator>
  <cp:lastModifiedBy>MN1</cp:lastModifiedBy>
  <cp:revision>2</cp:revision>
  <dcterms:created xsi:type="dcterms:W3CDTF">2022-12-19T00:38:00Z</dcterms:created>
  <dcterms:modified xsi:type="dcterms:W3CDTF">2022-12-19T00:38:00Z</dcterms:modified>
</cp:coreProperties>
</file>