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900" w:type="dxa"/>
        <w:jc w:val="center"/>
        <w:tblLayout w:type="fixed"/>
        <w:tblLook w:val="00A0" w:firstRow="1" w:lastRow="0" w:firstColumn="1" w:lastColumn="0" w:noHBand="0" w:noVBand="0"/>
      </w:tblPr>
      <w:tblGrid>
        <w:gridCol w:w="5388"/>
        <w:gridCol w:w="7512"/>
      </w:tblGrid>
      <w:tr w:rsidR="007111BC" w:rsidRPr="00D77107" w:rsidTr="007111BC">
        <w:trPr>
          <w:trHeight w:val="1258"/>
          <w:jc w:val="center"/>
        </w:trPr>
        <w:tc>
          <w:tcPr>
            <w:tcW w:w="5388" w:type="dxa"/>
            <w:tcBorders>
              <w:top w:val="nil"/>
              <w:left w:val="nil"/>
              <w:bottom w:val="nil"/>
              <w:right w:val="nil"/>
            </w:tcBorders>
          </w:tcPr>
          <w:p w:rsidR="005F2FFC" w:rsidRPr="005F2FFC" w:rsidRDefault="007111BC" w:rsidP="007111BC">
            <w:pPr>
              <w:spacing w:after="0" w:line="240" w:lineRule="atLeast"/>
              <w:ind w:right="-108"/>
              <w:jc w:val="center"/>
              <w:rPr>
                <w:rFonts w:ascii="Times New Roman" w:hAnsi="Times New Roman" w:cs="Times New Roman"/>
                <w:bCs/>
                <w:sz w:val="26"/>
                <w:szCs w:val="26"/>
              </w:rPr>
            </w:pPr>
            <w:bookmarkStart w:id="0" w:name="_GoBack"/>
            <w:bookmarkEnd w:id="0"/>
            <w:r w:rsidRPr="005F2FFC">
              <w:rPr>
                <w:rFonts w:ascii="Times New Roman" w:hAnsi="Times New Roman" w:cs="Times New Roman"/>
                <w:bCs/>
                <w:sz w:val="26"/>
                <w:szCs w:val="26"/>
              </w:rPr>
              <w:t xml:space="preserve">ỦY BAN NHÂN DÂN </w:t>
            </w:r>
            <w:r w:rsidR="00FD5F1A" w:rsidRPr="005F2FFC">
              <w:rPr>
                <w:rFonts w:ascii="Times New Roman" w:hAnsi="Times New Roman" w:cs="Times New Roman"/>
                <w:bCs/>
                <w:sz w:val="26"/>
                <w:szCs w:val="26"/>
              </w:rPr>
              <w:t>QUẬN 1</w:t>
            </w:r>
          </w:p>
          <w:p w:rsidR="007111BC" w:rsidRPr="007111BC" w:rsidRDefault="005F2FFC" w:rsidP="007111BC">
            <w:pPr>
              <w:spacing w:after="0" w:line="240" w:lineRule="atLeast"/>
              <w:ind w:right="-108"/>
              <w:jc w:val="center"/>
              <w:rPr>
                <w:rFonts w:ascii="Times New Roman" w:hAnsi="Times New Roman" w:cs="Times New Roman"/>
                <w:b/>
                <w:bCs/>
                <w:sz w:val="26"/>
                <w:szCs w:val="26"/>
              </w:rPr>
            </w:pPr>
            <w:r>
              <w:rPr>
                <w:rFonts w:ascii="Times New Roman" w:hAnsi="Times New Roman" w:cs="Times New Roman"/>
                <w:b/>
                <w:bCs/>
                <w:sz w:val="26"/>
                <w:szCs w:val="26"/>
              </w:rPr>
              <w:t>PHÒNG NỘI VỤ</w:t>
            </w:r>
            <w:r w:rsidR="007111BC" w:rsidRPr="007111BC">
              <w:rPr>
                <w:rFonts w:ascii="Times New Roman" w:hAnsi="Times New Roman" w:cs="Times New Roman"/>
                <w:b/>
                <w:bCs/>
                <w:sz w:val="26"/>
                <w:szCs w:val="26"/>
              </w:rPr>
              <w:t xml:space="preserve">       </w:t>
            </w:r>
          </w:p>
          <w:p w:rsidR="007111BC" w:rsidRPr="00FD5F1A" w:rsidRDefault="007111BC" w:rsidP="00DE1F59">
            <w:pPr>
              <w:spacing w:line="240" w:lineRule="atLeast"/>
              <w:ind w:right="-108"/>
              <w:jc w:val="center"/>
              <w:rPr>
                <w:rFonts w:ascii="Times New Roman" w:hAnsi="Times New Roman" w:cs="Times New Roman"/>
                <w:b/>
                <w:bCs/>
                <w:i/>
                <w:sz w:val="26"/>
                <w:szCs w:val="26"/>
              </w:rPr>
            </w:pPr>
            <w:r w:rsidRPr="00FD5F1A">
              <w:rPr>
                <w:rFonts w:ascii="Times New Roman" w:hAnsi="Times New Roman" w:cs="Times New Roman"/>
                <w:i/>
                <w:noProof/>
              </w:rPr>
              <mc:AlternateContent>
                <mc:Choice Requires="wps">
                  <w:drawing>
                    <wp:anchor distT="4294967295" distB="4294967295" distL="114300" distR="114300" simplePos="0" relativeHeight="251660288" behindDoc="0" locked="0" layoutInCell="1" allowOverlap="1" wp14:anchorId="35F36966" wp14:editId="561F48F1">
                      <wp:simplePos x="0" y="0"/>
                      <wp:positionH relativeFrom="column">
                        <wp:posOffset>1282065</wp:posOffset>
                      </wp:positionH>
                      <wp:positionV relativeFrom="paragraph">
                        <wp:posOffset>254635</wp:posOffset>
                      </wp:positionV>
                      <wp:extent cx="755650" cy="0"/>
                      <wp:effectExtent l="0" t="0" r="2540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4D914AB"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95pt,20.05pt" to="160.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"/>
                  </w:pict>
                </mc:Fallback>
              </mc:AlternateContent>
            </w:r>
          </w:p>
          <w:p w:rsidR="007111BC" w:rsidRPr="007111BC" w:rsidRDefault="007111BC" w:rsidP="00DE1F59">
            <w:pPr>
              <w:spacing w:line="240" w:lineRule="atLeast"/>
              <w:ind w:right="-108"/>
              <w:jc w:val="center"/>
              <w:rPr>
                <w:rFonts w:ascii="Times New Roman" w:hAnsi="Times New Roman" w:cs="Times New Roman"/>
                <w:sz w:val="27"/>
                <w:szCs w:val="27"/>
              </w:rPr>
            </w:pPr>
          </w:p>
          <w:p w:rsidR="007111BC" w:rsidRPr="007111BC" w:rsidRDefault="007111BC" w:rsidP="00DE1F59">
            <w:pPr>
              <w:spacing w:line="240" w:lineRule="atLeast"/>
              <w:ind w:right="-108"/>
              <w:jc w:val="center"/>
              <w:rPr>
                <w:rFonts w:ascii="Times New Roman" w:hAnsi="Times New Roman" w:cs="Times New Roman"/>
                <w:sz w:val="26"/>
                <w:szCs w:val="26"/>
              </w:rPr>
            </w:pPr>
          </w:p>
        </w:tc>
        <w:tc>
          <w:tcPr>
            <w:tcW w:w="7512" w:type="dxa"/>
            <w:tcBorders>
              <w:top w:val="nil"/>
              <w:left w:val="nil"/>
              <w:bottom w:val="nil"/>
              <w:right w:val="nil"/>
            </w:tcBorders>
          </w:tcPr>
          <w:p w:rsidR="007111BC" w:rsidRPr="007111BC" w:rsidRDefault="007111BC" w:rsidP="00DE1F59">
            <w:pPr>
              <w:pStyle w:val="BodyText"/>
              <w:spacing w:line="240" w:lineRule="atLeast"/>
              <w:ind w:left="-108" w:right="66"/>
              <w:rPr>
                <w:rFonts w:ascii="Times New Roman" w:hAnsi="Times New Roman"/>
                <w:szCs w:val="26"/>
              </w:rPr>
            </w:pPr>
            <w:r w:rsidRPr="007111BC">
              <w:rPr>
                <w:rFonts w:ascii="Times New Roman" w:hAnsi="Times New Roman"/>
                <w:szCs w:val="26"/>
              </w:rPr>
              <w:t xml:space="preserve">CỘNG HÒA XÃ HỘI CHỦ NGHĨA VIỆT </w:t>
            </w:r>
            <w:smartTag w:uri="urn:schemas-microsoft-com:office:smarttags" w:element="country-region">
              <w:smartTag w:uri="urn:schemas-microsoft-com:office:smarttags" w:element="place">
                <w:r w:rsidRPr="007111BC">
                  <w:rPr>
                    <w:rFonts w:ascii="Times New Roman" w:hAnsi="Times New Roman"/>
                    <w:szCs w:val="26"/>
                  </w:rPr>
                  <w:t>NAM</w:t>
                </w:r>
              </w:smartTag>
            </w:smartTag>
          </w:p>
          <w:p w:rsidR="007111BC" w:rsidRPr="007111BC" w:rsidRDefault="007111BC" w:rsidP="00DE1F59">
            <w:pPr>
              <w:spacing w:line="240" w:lineRule="atLeast"/>
              <w:ind w:left="-108" w:right="66"/>
              <w:jc w:val="center"/>
              <w:rPr>
                <w:rFonts w:ascii="Times New Roman" w:hAnsi="Times New Roman" w:cs="Times New Roman"/>
                <w:b/>
                <w:bCs/>
                <w:sz w:val="28"/>
                <w:szCs w:val="28"/>
              </w:rPr>
            </w:pPr>
            <w:r w:rsidRPr="007111BC">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093E2C0E" wp14:editId="312CDB25">
                      <wp:simplePos x="0" y="0"/>
                      <wp:positionH relativeFrom="column">
                        <wp:posOffset>1154430</wp:posOffset>
                      </wp:positionH>
                      <wp:positionV relativeFrom="paragraph">
                        <wp:posOffset>254635</wp:posOffset>
                      </wp:positionV>
                      <wp:extent cx="215265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7A546E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9pt,20.05pt" to="260.4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"/>
                  </w:pict>
                </mc:Fallback>
              </mc:AlternateContent>
            </w:r>
            <w:r w:rsidRPr="007111BC">
              <w:rPr>
                <w:rFonts w:ascii="Times New Roman" w:hAnsi="Times New Roman" w:cs="Times New Roman"/>
                <w:b/>
                <w:bCs/>
                <w:sz w:val="28"/>
                <w:szCs w:val="28"/>
              </w:rPr>
              <w:t>Độc lập - Tự do - Hạnh phúc</w:t>
            </w:r>
          </w:p>
          <w:p w:rsidR="007111BC" w:rsidRPr="007111BC" w:rsidRDefault="007111BC" w:rsidP="00DE1F59">
            <w:pPr>
              <w:pStyle w:val="Heading1"/>
              <w:spacing w:line="240" w:lineRule="atLeast"/>
              <w:ind w:left="-108" w:right="66"/>
              <w:rPr>
                <w:rFonts w:ascii="Times New Roman" w:hAnsi="Times New Roman"/>
                <w:sz w:val="27"/>
                <w:szCs w:val="27"/>
              </w:rPr>
            </w:pPr>
          </w:p>
          <w:p w:rsidR="007111BC" w:rsidRPr="007111BC" w:rsidRDefault="007111BC" w:rsidP="005F2FFC">
            <w:pPr>
              <w:pStyle w:val="Heading1"/>
              <w:spacing w:line="240" w:lineRule="atLeast"/>
              <w:ind w:left="-108" w:right="66"/>
              <w:rPr>
                <w:rFonts w:ascii="Times New Roman" w:hAnsi="Times New Roman"/>
                <w:szCs w:val="26"/>
              </w:rPr>
            </w:pPr>
            <w:r w:rsidRPr="007111BC">
              <w:rPr>
                <w:rFonts w:ascii="Times New Roman" w:hAnsi="Times New Roman"/>
                <w:szCs w:val="26"/>
              </w:rPr>
              <w:t xml:space="preserve">  </w:t>
            </w:r>
            <w:r w:rsidR="00FD5F1A">
              <w:rPr>
                <w:rFonts w:ascii="Times New Roman" w:hAnsi="Times New Roman"/>
                <w:szCs w:val="26"/>
              </w:rPr>
              <w:t>Quận 1</w:t>
            </w:r>
            <w:r w:rsidRPr="007111BC">
              <w:rPr>
                <w:rFonts w:ascii="Times New Roman" w:hAnsi="Times New Roman"/>
                <w:szCs w:val="26"/>
              </w:rPr>
              <w:t xml:space="preserve">, ngày </w:t>
            </w:r>
            <w:r w:rsidR="005F2FFC">
              <w:rPr>
                <w:rFonts w:ascii="Times New Roman" w:hAnsi="Times New Roman"/>
                <w:szCs w:val="26"/>
              </w:rPr>
              <w:t>21</w:t>
            </w:r>
            <w:r w:rsidRPr="007111BC">
              <w:rPr>
                <w:rFonts w:ascii="Times New Roman" w:hAnsi="Times New Roman"/>
                <w:szCs w:val="26"/>
              </w:rPr>
              <w:t xml:space="preserve">  tháng </w:t>
            </w:r>
            <w:r w:rsidR="00FD5F1A">
              <w:rPr>
                <w:rFonts w:ascii="Times New Roman" w:hAnsi="Times New Roman"/>
                <w:szCs w:val="26"/>
              </w:rPr>
              <w:t>4</w:t>
            </w:r>
            <w:r w:rsidRPr="007111BC">
              <w:rPr>
                <w:rFonts w:ascii="Times New Roman" w:hAnsi="Times New Roman"/>
                <w:szCs w:val="26"/>
              </w:rPr>
              <w:t xml:space="preserve"> năm 2022</w:t>
            </w:r>
          </w:p>
        </w:tc>
      </w:tr>
    </w:tbl>
    <w:p w:rsidR="00161F77" w:rsidRDefault="00E6682E" w:rsidP="00161F77">
      <w:pPr>
        <w:spacing w:after="0"/>
        <w:jc w:val="center"/>
        <w:rPr>
          <w:rFonts w:ascii="Times New Roman" w:hAnsi="Times New Roman" w:cs="Times New Roman"/>
          <w:b/>
          <w:sz w:val="28"/>
          <w:szCs w:val="28"/>
        </w:rPr>
      </w:pPr>
      <w:r>
        <w:rPr>
          <w:rFonts w:ascii="Times New Roman" w:hAnsi="Times New Roman" w:cs="Times New Roman"/>
          <w:b/>
          <w:sz w:val="28"/>
          <w:szCs w:val="28"/>
        </w:rPr>
        <w:t>PHỤ LỤC 2</w:t>
      </w:r>
    </w:p>
    <w:p w:rsidR="00E6682E" w:rsidRDefault="00E6682E" w:rsidP="00161F77">
      <w:pPr>
        <w:spacing w:after="0"/>
        <w:jc w:val="center"/>
        <w:rPr>
          <w:rFonts w:ascii="Times New Roman" w:hAnsi="Times New Roman" w:cs="Times New Roman"/>
          <w:b/>
          <w:sz w:val="28"/>
          <w:szCs w:val="28"/>
        </w:rPr>
      </w:pPr>
      <w:r>
        <w:rPr>
          <w:rFonts w:ascii="Times New Roman" w:hAnsi="Times New Roman" w:cs="Times New Roman"/>
          <w:b/>
          <w:sz w:val="28"/>
          <w:szCs w:val="28"/>
        </w:rPr>
        <w:t>RÀ SOÁT TIẾN ĐỘ, KẾT QUẢ THỰC HIỆN CÔNG TRÌNH THI ĐUA CẢI CÁCH HÀNH CHÍNH QUẬN 1</w:t>
      </w:r>
    </w:p>
    <w:p w:rsidR="005949CF" w:rsidRDefault="00E6682E" w:rsidP="00161F77">
      <w:pPr>
        <w:spacing w:after="0"/>
        <w:jc w:val="center"/>
        <w:rPr>
          <w:rFonts w:ascii="Times New Roman" w:hAnsi="Times New Roman" w:cs="Times New Roman"/>
          <w:b/>
          <w:sz w:val="28"/>
          <w:szCs w:val="28"/>
        </w:rPr>
      </w:pPr>
      <w:r>
        <w:rPr>
          <w:rFonts w:ascii="Times New Roman" w:hAnsi="Times New Roman" w:cs="Times New Roman"/>
          <w:b/>
          <w:sz w:val="28"/>
          <w:szCs w:val="28"/>
        </w:rPr>
        <w:t>NĂM 2022</w:t>
      </w:r>
    </w:p>
    <w:p w:rsidR="00BE3C08" w:rsidRPr="00BE3C08" w:rsidRDefault="00BE3C08" w:rsidP="00F14962">
      <w:pPr>
        <w:spacing w:after="480"/>
        <w:jc w:val="center"/>
        <w:rPr>
          <w:rFonts w:ascii="Times New Roman" w:hAnsi="Times New Roman" w:cs="Times New Roman"/>
          <w:i/>
          <w:sz w:val="28"/>
          <w:szCs w:val="28"/>
        </w:rPr>
      </w:pPr>
      <w:r w:rsidRPr="00BE3C08">
        <w:rPr>
          <w:rFonts w:ascii="Times New Roman" w:hAnsi="Times New Roman" w:cs="Times New Roman"/>
          <w:i/>
          <w:sz w:val="28"/>
          <w:szCs w:val="28"/>
        </w:rPr>
        <w:t xml:space="preserve">(Đính kèm </w:t>
      </w:r>
      <w:r w:rsidR="00161F77">
        <w:rPr>
          <w:rFonts w:ascii="Times New Roman" w:hAnsi="Times New Roman" w:cs="Times New Roman"/>
          <w:i/>
          <w:sz w:val="28"/>
          <w:szCs w:val="28"/>
        </w:rPr>
        <w:t>Công văn số</w:t>
      </w:r>
      <w:r w:rsidR="005F2FFC">
        <w:rPr>
          <w:rFonts w:ascii="Times New Roman" w:hAnsi="Times New Roman" w:cs="Times New Roman"/>
          <w:i/>
          <w:sz w:val="28"/>
          <w:szCs w:val="28"/>
        </w:rPr>
        <w:t xml:space="preserve"> 181</w:t>
      </w:r>
      <w:r w:rsidRPr="00BE3C08">
        <w:rPr>
          <w:rFonts w:ascii="Times New Roman" w:hAnsi="Times New Roman" w:cs="Times New Roman"/>
          <w:i/>
          <w:sz w:val="28"/>
          <w:szCs w:val="28"/>
        </w:rPr>
        <w:t>/</w:t>
      </w:r>
      <w:r w:rsidR="00161F77">
        <w:rPr>
          <w:rFonts w:ascii="Times New Roman" w:hAnsi="Times New Roman" w:cs="Times New Roman"/>
          <w:i/>
          <w:sz w:val="28"/>
          <w:szCs w:val="28"/>
        </w:rPr>
        <w:t xml:space="preserve">NV </w:t>
      </w:r>
      <w:r w:rsidRPr="00BE3C08">
        <w:rPr>
          <w:rFonts w:ascii="Times New Roman" w:hAnsi="Times New Roman" w:cs="Times New Roman"/>
          <w:i/>
          <w:sz w:val="28"/>
          <w:szCs w:val="28"/>
        </w:rPr>
        <w:t xml:space="preserve"> ngày </w:t>
      </w:r>
      <w:r w:rsidR="005F2FFC">
        <w:rPr>
          <w:rFonts w:ascii="Times New Roman" w:hAnsi="Times New Roman" w:cs="Times New Roman"/>
          <w:i/>
          <w:sz w:val="28"/>
          <w:szCs w:val="28"/>
        </w:rPr>
        <w:t>21</w:t>
      </w:r>
      <w:r w:rsidR="00E6682E">
        <w:rPr>
          <w:rFonts w:ascii="Times New Roman" w:hAnsi="Times New Roman" w:cs="Times New Roman"/>
          <w:i/>
          <w:sz w:val="28"/>
          <w:szCs w:val="28"/>
        </w:rPr>
        <w:t xml:space="preserve"> </w:t>
      </w:r>
      <w:r w:rsidRPr="00BE3C08">
        <w:rPr>
          <w:rFonts w:ascii="Times New Roman" w:hAnsi="Times New Roman" w:cs="Times New Roman"/>
          <w:i/>
          <w:sz w:val="28"/>
          <w:szCs w:val="28"/>
        </w:rPr>
        <w:t xml:space="preserve">tháng </w:t>
      </w:r>
      <w:r w:rsidR="005F2FFC">
        <w:rPr>
          <w:rFonts w:ascii="Times New Roman" w:hAnsi="Times New Roman" w:cs="Times New Roman"/>
          <w:i/>
          <w:sz w:val="28"/>
          <w:szCs w:val="28"/>
        </w:rPr>
        <w:t>4</w:t>
      </w:r>
      <w:r w:rsidR="000D1504">
        <w:rPr>
          <w:rFonts w:ascii="Times New Roman" w:hAnsi="Times New Roman" w:cs="Times New Roman"/>
          <w:i/>
          <w:sz w:val="28"/>
          <w:szCs w:val="28"/>
        </w:rPr>
        <w:t xml:space="preserve"> </w:t>
      </w:r>
      <w:r w:rsidRPr="00BE3C08">
        <w:rPr>
          <w:rFonts w:ascii="Times New Roman" w:hAnsi="Times New Roman" w:cs="Times New Roman"/>
          <w:i/>
          <w:sz w:val="28"/>
          <w:szCs w:val="28"/>
        </w:rPr>
        <w:t xml:space="preserve"> năm 2022 của </w:t>
      </w:r>
      <w:r w:rsidR="00E6682E">
        <w:rPr>
          <w:rFonts w:ascii="Times New Roman" w:hAnsi="Times New Roman" w:cs="Times New Roman"/>
          <w:i/>
          <w:sz w:val="28"/>
          <w:szCs w:val="28"/>
        </w:rPr>
        <w:t>Phòng Nội vụ</w:t>
      </w:r>
      <w:r w:rsidRPr="00BE3C08">
        <w:rPr>
          <w:rFonts w:ascii="Times New Roman" w:hAnsi="Times New Roman" w:cs="Times New Roman"/>
          <w:i/>
          <w:sz w:val="28"/>
          <w:szCs w:val="28"/>
        </w:rPr>
        <w:t xml:space="preserve"> </w:t>
      </w:r>
      <w:r w:rsidR="00F860BB">
        <w:rPr>
          <w:rFonts w:ascii="Times New Roman" w:hAnsi="Times New Roman" w:cs="Times New Roman"/>
          <w:i/>
          <w:sz w:val="28"/>
          <w:szCs w:val="28"/>
        </w:rPr>
        <w:t>Quận 1</w:t>
      </w:r>
      <w:r w:rsidRPr="00BE3C08">
        <w:rPr>
          <w:rFonts w:ascii="Times New Roman" w:hAnsi="Times New Roman" w:cs="Times New Roman"/>
          <w:i/>
          <w:sz w:val="28"/>
          <w:szCs w:val="28"/>
        </w:rPr>
        <w:t>)</w:t>
      </w:r>
    </w:p>
    <w:tbl>
      <w:tblPr>
        <w:tblStyle w:val="TableGrid"/>
        <w:tblW w:w="15456" w:type="dxa"/>
        <w:tblInd w:w="-882" w:type="dxa"/>
        <w:tblLayout w:type="fixed"/>
        <w:tblLook w:val="04A0" w:firstRow="1" w:lastRow="0" w:firstColumn="1" w:lastColumn="0" w:noHBand="0" w:noVBand="1"/>
      </w:tblPr>
      <w:tblGrid>
        <w:gridCol w:w="720"/>
        <w:gridCol w:w="4117"/>
        <w:gridCol w:w="4230"/>
        <w:gridCol w:w="3330"/>
        <w:gridCol w:w="3059"/>
      </w:tblGrid>
      <w:tr w:rsidR="00E6682E" w:rsidRPr="000D1504" w:rsidTr="000D1504">
        <w:trPr>
          <w:trHeight w:val="562"/>
        </w:trPr>
        <w:tc>
          <w:tcPr>
            <w:tcW w:w="720" w:type="dxa"/>
            <w:vAlign w:val="center"/>
          </w:tcPr>
          <w:p w:rsidR="00E6682E" w:rsidRPr="000D1504" w:rsidRDefault="00E6682E" w:rsidP="00603F7B">
            <w:pPr>
              <w:jc w:val="center"/>
              <w:rPr>
                <w:rFonts w:ascii="Times New Roman" w:hAnsi="Times New Roman" w:cs="Times New Roman"/>
                <w:b/>
                <w:color w:val="000000"/>
                <w:sz w:val="26"/>
                <w:szCs w:val="26"/>
                <w:shd w:val="clear" w:color="auto" w:fill="FFFFFF"/>
              </w:rPr>
            </w:pPr>
            <w:r w:rsidRPr="000D1504">
              <w:rPr>
                <w:rFonts w:ascii="Times New Roman" w:hAnsi="Times New Roman" w:cs="Times New Roman"/>
                <w:b/>
                <w:color w:val="000000"/>
                <w:sz w:val="26"/>
                <w:szCs w:val="26"/>
                <w:shd w:val="clear" w:color="auto" w:fill="FFFFFF"/>
              </w:rPr>
              <w:t>STT</w:t>
            </w:r>
          </w:p>
        </w:tc>
        <w:tc>
          <w:tcPr>
            <w:tcW w:w="4117" w:type="dxa"/>
            <w:vAlign w:val="center"/>
          </w:tcPr>
          <w:p w:rsidR="00E6682E" w:rsidRPr="000D1504" w:rsidRDefault="00E6682E" w:rsidP="000D1504">
            <w:pPr>
              <w:jc w:val="center"/>
              <w:rPr>
                <w:rFonts w:ascii="Times New Roman" w:hAnsi="Times New Roman" w:cs="Times New Roman"/>
                <w:b/>
                <w:sz w:val="26"/>
                <w:szCs w:val="26"/>
              </w:rPr>
            </w:pPr>
            <w:r w:rsidRPr="000D1504">
              <w:rPr>
                <w:rFonts w:ascii="Times New Roman" w:hAnsi="Times New Roman" w:cs="Times New Roman"/>
                <w:b/>
                <w:sz w:val="26"/>
                <w:szCs w:val="26"/>
              </w:rPr>
              <w:t>NỘI DUNG THỰC HIỆN</w:t>
            </w:r>
          </w:p>
        </w:tc>
        <w:tc>
          <w:tcPr>
            <w:tcW w:w="4230" w:type="dxa"/>
            <w:vAlign w:val="center"/>
          </w:tcPr>
          <w:p w:rsidR="00E6682E" w:rsidRPr="000D1504" w:rsidRDefault="00E6682E" w:rsidP="00603F7B">
            <w:pPr>
              <w:jc w:val="center"/>
              <w:rPr>
                <w:rFonts w:ascii="Times New Roman" w:hAnsi="Times New Roman" w:cs="Times New Roman"/>
                <w:b/>
                <w:sz w:val="26"/>
                <w:szCs w:val="26"/>
              </w:rPr>
            </w:pPr>
            <w:r w:rsidRPr="000D1504">
              <w:rPr>
                <w:rFonts w:ascii="Times New Roman" w:hAnsi="Times New Roman" w:cs="Times New Roman"/>
                <w:b/>
                <w:sz w:val="26"/>
                <w:szCs w:val="26"/>
              </w:rPr>
              <w:t>NỘI DUNG GIAO</w:t>
            </w:r>
          </w:p>
          <w:p w:rsidR="00E6682E" w:rsidRPr="000D1504" w:rsidRDefault="00E6682E" w:rsidP="00603F7B">
            <w:pPr>
              <w:jc w:val="center"/>
              <w:rPr>
                <w:rFonts w:ascii="Times New Roman" w:hAnsi="Times New Roman" w:cs="Times New Roman"/>
                <w:b/>
                <w:sz w:val="26"/>
                <w:szCs w:val="26"/>
              </w:rPr>
            </w:pPr>
            <w:r w:rsidRPr="000D1504">
              <w:rPr>
                <w:rFonts w:ascii="Times New Roman" w:hAnsi="Times New Roman" w:cs="Times New Roman"/>
                <w:b/>
                <w:sz w:val="26"/>
                <w:szCs w:val="26"/>
              </w:rPr>
              <w:t>ĐƠN VỊ, CƠ QUAN CHỦ TRÌ</w:t>
            </w:r>
          </w:p>
        </w:tc>
        <w:tc>
          <w:tcPr>
            <w:tcW w:w="3330" w:type="dxa"/>
            <w:vAlign w:val="center"/>
          </w:tcPr>
          <w:p w:rsidR="00E6682E" w:rsidRPr="000D1504" w:rsidRDefault="00E6682E" w:rsidP="00603F7B">
            <w:pPr>
              <w:jc w:val="center"/>
              <w:rPr>
                <w:rFonts w:ascii="Times New Roman" w:hAnsi="Times New Roman" w:cs="Times New Roman"/>
                <w:b/>
                <w:sz w:val="26"/>
                <w:szCs w:val="26"/>
              </w:rPr>
            </w:pPr>
            <w:r w:rsidRPr="000D1504">
              <w:rPr>
                <w:rFonts w:ascii="Times New Roman" w:hAnsi="Times New Roman" w:cs="Times New Roman"/>
                <w:b/>
                <w:sz w:val="26"/>
                <w:szCs w:val="26"/>
              </w:rPr>
              <w:t>KẾT QUẢ THỰC HIỆN</w:t>
            </w:r>
          </w:p>
        </w:tc>
        <w:tc>
          <w:tcPr>
            <w:tcW w:w="3059" w:type="dxa"/>
            <w:vAlign w:val="center"/>
          </w:tcPr>
          <w:p w:rsidR="00E6682E" w:rsidRPr="000D1504" w:rsidRDefault="00E6682E" w:rsidP="00603F7B">
            <w:pPr>
              <w:jc w:val="center"/>
              <w:rPr>
                <w:rFonts w:ascii="Times New Roman" w:hAnsi="Times New Roman" w:cs="Times New Roman"/>
                <w:b/>
                <w:sz w:val="26"/>
                <w:szCs w:val="26"/>
              </w:rPr>
            </w:pPr>
            <w:r w:rsidRPr="000D1504">
              <w:rPr>
                <w:rFonts w:ascii="Times New Roman" w:hAnsi="Times New Roman" w:cs="Times New Roman"/>
                <w:b/>
                <w:sz w:val="26"/>
                <w:szCs w:val="26"/>
              </w:rPr>
              <w:t xml:space="preserve">ĐÁNH GIÁ TIẾN ĐỘ THỰC HIỆN </w:t>
            </w:r>
          </w:p>
          <w:p w:rsidR="00E6682E" w:rsidRPr="000D1504" w:rsidRDefault="00E6682E" w:rsidP="00603F7B">
            <w:pPr>
              <w:jc w:val="center"/>
              <w:rPr>
                <w:rFonts w:ascii="Times New Roman" w:hAnsi="Times New Roman" w:cs="Times New Roman"/>
                <w:b/>
                <w:sz w:val="26"/>
                <w:szCs w:val="26"/>
              </w:rPr>
            </w:pPr>
            <w:r w:rsidRPr="000D1504">
              <w:rPr>
                <w:rFonts w:ascii="Times New Roman" w:hAnsi="Times New Roman" w:cs="Times New Roman"/>
                <w:b/>
                <w:sz w:val="26"/>
                <w:szCs w:val="26"/>
              </w:rPr>
              <w:t>(Vượt tiến độ/Hoàn thành/Đang thực hiện/Chưa hoàn thành)</w:t>
            </w:r>
          </w:p>
        </w:tc>
      </w:tr>
      <w:tr w:rsidR="00E6682E" w:rsidRPr="000D1504" w:rsidTr="00E6682E">
        <w:tc>
          <w:tcPr>
            <w:tcW w:w="720" w:type="dxa"/>
            <w:vAlign w:val="center"/>
          </w:tcPr>
          <w:p w:rsidR="00E6682E" w:rsidRPr="000D1504" w:rsidRDefault="00E6682E" w:rsidP="00E6682E">
            <w:pPr>
              <w:jc w:val="center"/>
              <w:rPr>
                <w:rFonts w:ascii="Times New Roman" w:hAnsi="Times New Roman" w:cs="Times New Roman"/>
                <w:color w:val="000000"/>
                <w:sz w:val="26"/>
                <w:szCs w:val="26"/>
                <w:shd w:val="clear" w:color="auto" w:fill="FFFFFF"/>
              </w:rPr>
            </w:pPr>
            <w:r w:rsidRPr="000D1504">
              <w:rPr>
                <w:rFonts w:ascii="Times New Roman" w:hAnsi="Times New Roman" w:cs="Times New Roman"/>
                <w:color w:val="000000"/>
                <w:sz w:val="26"/>
                <w:szCs w:val="26"/>
                <w:shd w:val="clear" w:color="auto" w:fill="FFFFFF"/>
              </w:rPr>
              <w:t>1</w:t>
            </w:r>
          </w:p>
        </w:tc>
        <w:tc>
          <w:tcPr>
            <w:tcW w:w="4117" w:type="dxa"/>
            <w:vAlign w:val="center"/>
          </w:tcPr>
          <w:p w:rsidR="00E6682E" w:rsidRPr="000D1504" w:rsidRDefault="00E6682E" w:rsidP="00E6682E">
            <w:pPr>
              <w:rPr>
                <w:rFonts w:ascii="Times New Roman" w:hAnsi="Times New Roman" w:cs="Times New Roman"/>
                <w:b/>
                <w:sz w:val="26"/>
                <w:szCs w:val="26"/>
              </w:rPr>
            </w:pPr>
            <w:r w:rsidRPr="000D1504">
              <w:rPr>
                <w:rFonts w:ascii="Times New Roman" w:hAnsi="Times New Roman" w:cs="Times New Roman"/>
                <w:b/>
                <w:sz w:val="26"/>
                <w:szCs w:val="26"/>
              </w:rPr>
              <w:t>C</w:t>
            </w:r>
            <w:r w:rsidRPr="000D1504">
              <w:rPr>
                <w:rFonts w:ascii="Times New Roman" w:hAnsi="Times New Roman" w:cs="Times New Roman"/>
                <w:b/>
                <w:sz w:val="26"/>
                <w:szCs w:val="26"/>
                <w:lang w:val="de-DE"/>
              </w:rPr>
              <w:t>ông trình nâng cấp đồng bộ, liên thông trên trục dữ liệu LGSP của Thành phố - quận - phường đối với 100% dịch vụ công trực tuyến quận -phường theo danh mục TTHC trực tuyến đã được Thành phố công bố tại Quyết định số 3895/QĐ-UBND.</w:t>
            </w:r>
          </w:p>
        </w:tc>
        <w:tc>
          <w:tcPr>
            <w:tcW w:w="4230" w:type="dxa"/>
          </w:tcPr>
          <w:p w:rsidR="00E6682E" w:rsidRPr="000D1504" w:rsidRDefault="00E6682E" w:rsidP="00E6682E">
            <w:pPr>
              <w:shd w:val="clear" w:color="auto" w:fill="FFFFFF"/>
              <w:spacing w:before="120" w:after="120"/>
              <w:jc w:val="both"/>
              <w:rPr>
                <w:rFonts w:ascii="Times New Roman" w:hAnsi="Times New Roman" w:cs="Times New Roman"/>
                <w:sz w:val="26"/>
                <w:szCs w:val="26"/>
                <w:shd w:val="clear" w:color="auto" w:fill="FFFFFF"/>
              </w:rPr>
            </w:pPr>
            <w:r w:rsidRPr="000D1504">
              <w:rPr>
                <w:rFonts w:ascii="Times New Roman" w:hAnsi="Times New Roman" w:cs="Times New Roman"/>
                <w:sz w:val="26"/>
                <w:szCs w:val="26"/>
              </w:rPr>
              <w:t>- Giao</w:t>
            </w:r>
            <w:r w:rsidRPr="000D1504">
              <w:rPr>
                <w:rFonts w:ascii="Times New Roman" w:hAnsi="Times New Roman" w:cs="Times New Roman"/>
                <w:sz w:val="26"/>
                <w:szCs w:val="26"/>
                <w:shd w:val="clear" w:color="auto" w:fill="FFFFFF"/>
              </w:rPr>
              <w:t xml:space="preserve"> Thủ trưởng các cơ quan, đơn vị tích cực nghiên cứu, rà soát, phối hợp với Trung tâm Công nghệ thông tin Quận 1, Văn phòng UBND Quận 1 </w:t>
            </w:r>
            <w:r w:rsidRPr="000D1504">
              <w:rPr>
                <w:rFonts w:ascii="Times New Roman" w:hAnsi="Times New Roman" w:cs="Times New Roman"/>
                <w:sz w:val="26"/>
                <w:szCs w:val="26"/>
                <w:lang w:val="de-DE"/>
              </w:rPr>
              <w:t xml:space="preserve">xây dựng lộ trình nâng cấp, đồng bộ và liên thông dịch vụ công trực tuyến tại quận - 10 phường với Thành phố theo Kế hoạch của Văn phòng Ủy ban nhân dân Thành phố và Sở Thông tin truyền thông </w:t>
            </w:r>
            <w:r w:rsidRPr="000D1504">
              <w:rPr>
                <w:rFonts w:ascii="Times New Roman" w:hAnsi="Times New Roman" w:cs="Times New Roman"/>
                <w:sz w:val="26"/>
                <w:szCs w:val="26"/>
                <w:shd w:val="clear" w:color="auto" w:fill="FFFFFF"/>
              </w:rPr>
              <w:t xml:space="preserve">nhằm nâng cao chất lượng phục vụ người dân và doanh nghiệp.  </w:t>
            </w:r>
          </w:p>
          <w:p w:rsidR="00E6682E" w:rsidRPr="000D1504" w:rsidRDefault="00E6682E" w:rsidP="00E6682E">
            <w:pPr>
              <w:spacing w:before="120" w:after="120"/>
              <w:jc w:val="both"/>
              <w:rPr>
                <w:rFonts w:ascii="Times New Roman" w:hAnsi="Times New Roman" w:cs="Times New Roman"/>
                <w:sz w:val="26"/>
                <w:szCs w:val="26"/>
              </w:rPr>
            </w:pPr>
            <w:r w:rsidRPr="000D1504">
              <w:rPr>
                <w:rFonts w:ascii="Times New Roman" w:hAnsi="Times New Roman" w:cs="Times New Roman"/>
                <w:sz w:val="26"/>
                <w:szCs w:val="26"/>
              </w:rPr>
              <w:t xml:space="preserve">- Giao Văn phòng Ủy ban nhân dân Quận 1 chủ trì, phối hợp Trung tâm </w:t>
            </w:r>
            <w:r w:rsidRPr="000D1504">
              <w:rPr>
                <w:rFonts w:ascii="Times New Roman" w:hAnsi="Times New Roman" w:cs="Times New Roman"/>
                <w:sz w:val="26"/>
                <w:szCs w:val="26"/>
              </w:rPr>
              <w:lastRenderedPageBreak/>
              <w:t>Công nghệ thông tin Quận 1 tham mưu xây dựng lộ trình nâng cấp, đồng bộ và liên thông dịch vụ công trực tuyến tại quận - 10 phường với Thành phố theo Kế hoạch của Văn phòng Ủy ban nhân dân Thành phố và Sở Thông tin truyền thông. Hỗ trợ các phòng chuyên môn, Ủy ban nhân dân 10 phường về kỹ thuật trên cơ sở kết quả rà soát tình hình nâng cấp, đồng bộ, liên thông dịch vụ công trực tuyến quận - phường với hệ thống dữ liệu của Thành phố; phối hợp các cơ quan, đơn vị xây dựng lộ trình và kinh phí thực hiện.</w:t>
            </w:r>
          </w:p>
          <w:p w:rsidR="00E6682E" w:rsidRPr="000D1504" w:rsidRDefault="00E6682E" w:rsidP="00E6682E">
            <w:pPr>
              <w:spacing w:before="120" w:after="120"/>
              <w:jc w:val="both"/>
              <w:rPr>
                <w:rFonts w:ascii="Times New Roman" w:hAnsi="Times New Roman" w:cs="Times New Roman"/>
                <w:b/>
                <w:color w:val="000000"/>
                <w:sz w:val="26"/>
                <w:szCs w:val="26"/>
                <w:shd w:val="clear" w:color="auto" w:fill="FFFFFF"/>
              </w:rPr>
            </w:pPr>
            <w:r w:rsidRPr="000D1504">
              <w:rPr>
                <w:rFonts w:ascii="Times New Roman" w:hAnsi="Times New Roman" w:cs="Times New Roman"/>
                <w:sz w:val="26"/>
                <w:szCs w:val="26"/>
              </w:rPr>
              <w:t>- Giao Phòng Tài chính - Kế hoạch Quận 1 phối hợp Văn phòng Ủy ban nhân dân Quận 1: Tổng hợp, hướng dẫn các cơ quan, đơn vị về dự toán và quyết toán kinh phí thực hiện theo hướng dẫn của Ủy ban nhân dân Thành phố; tham mưu báo cáo Chủ tịch Ủy ban nhân dân Quận 1.</w:t>
            </w:r>
          </w:p>
        </w:tc>
        <w:tc>
          <w:tcPr>
            <w:tcW w:w="3330" w:type="dxa"/>
          </w:tcPr>
          <w:p w:rsidR="00E6682E" w:rsidRPr="000D1504" w:rsidRDefault="00E6682E" w:rsidP="00E6682E">
            <w:pPr>
              <w:jc w:val="center"/>
              <w:rPr>
                <w:rFonts w:ascii="Times New Roman" w:hAnsi="Times New Roman" w:cs="Times New Roman"/>
                <w:sz w:val="26"/>
                <w:szCs w:val="26"/>
              </w:rPr>
            </w:pPr>
          </w:p>
        </w:tc>
        <w:tc>
          <w:tcPr>
            <w:tcW w:w="3059" w:type="dxa"/>
          </w:tcPr>
          <w:p w:rsidR="00E6682E" w:rsidRPr="000D1504" w:rsidRDefault="00E6682E" w:rsidP="00E6682E">
            <w:pPr>
              <w:jc w:val="center"/>
              <w:rPr>
                <w:rFonts w:ascii="Times New Roman" w:hAnsi="Times New Roman" w:cs="Times New Roman"/>
                <w:sz w:val="26"/>
                <w:szCs w:val="26"/>
              </w:rPr>
            </w:pPr>
          </w:p>
        </w:tc>
      </w:tr>
      <w:tr w:rsidR="00E6682E" w:rsidRPr="000D1504" w:rsidTr="00E6682E">
        <w:tc>
          <w:tcPr>
            <w:tcW w:w="720" w:type="dxa"/>
            <w:vAlign w:val="center"/>
          </w:tcPr>
          <w:p w:rsidR="00E6682E" w:rsidRPr="000D1504" w:rsidRDefault="00E6682E" w:rsidP="00E6682E">
            <w:pPr>
              <w:jc w:val="center"/>
              <w:rPr>
                <w:rFonts w:ascii="Times New Roman" w:hAnsi="Times New Roman" w:cs="Times New Roman"/>
                <w:b/>
                <w:color w:val="000000"/>
                <w:sz w:val="26"/>
                <w:szCs w:val="26"/>
                <w:shd w:val="clear" w:color="auto" w:fill="FFFFFF"/>
              </w:rPr>
            </w:pPr>
            <w:r w:rsidRPr="000D1504">
              <w:rPr>
                <w:rFonts w:ascii="Times New Roman" w:hAnsi="Times New Roman" w:cs="Times New Roman"/>
                <w:b/>
                <w:color w:val="000000"/>
                <w:sz w:val="26"/>
                <w:szCs w:val="26"/>
                <w:shd w:val="clear" w:color="auto" w:fill="FFFFFF"/>
              </w:rPr>
              <w:t>2</w:t>
            </w:r>
          </w:p>
        </w:tc>
        <w:tc>
          <w:tcPr>
            <w:tcW w:w="4117" w:type="dxa"/>
            <w:vAlign w:val="center"/>
          </w:tcPr>
          <w:p w:rsidR="00E6682E" w:rsidRPr="000D1504" w:rsidRDefault="00E6682E" w:rsidP="00336650">
            <w:pPr>
              <w:jc w:val="both"/>
              <w:rPr>
                <w:rFonts w:ascii="Times New Roman" w:hAnsi="Times New Roman" w:cs="Times New Roman"/>
                <w:b/>
                <w:sz w:val="26"/>
                <w:szCs w:val="26"/>
                <w:lang w:val="de-DE"/>
              </w:rPr>
            </w:pPr>
            <w:r w:rsidRPr="000D1504">
              <w:rPr>
                <w:rFonts w:ascii="Times New Roman" w:hAnsi="Times New Roman" w:cs="Times New Roman"/>
                <w:b/>
                <w:sz w:val="26"/>
                <w:szCs w:val="26"/>
                <w:lang w:val="de-DE"/>
              </w:rPr>
              <w:t>Triển khai mở rộng mô hình “Tiếp nhận thủ tục hành chính không giấy” gắn với ký kết hợp tác dịch vụ đảm bảo với Bưu chính công ích và tích hợp thanh toán trực tuyến thông qua đơn vị thanh toán trung gian đối với TTHC mức độ 4 có thanh toán trực tuyến tại Ủy ban nhân dân 10 phường</w:t>
            </w:r>
          </w:p>
          <w:p w:rsidR="00E6682E" w:rsidRPr="000D1504" w:rsidRDefault="00E6682E" w:rsidP="00336650">
            <w:pPr>
              <w:spacing w:before="120" w:after="120"/>
              <w:jc w:val="both"/>
              <w:rPr>
                <w:rFonts w:ascii="Times New Roman" w:hAnsi="Times New Roman" w:cs="Times New Roman"/>
                <w:b/>
                <w:i/>
                <w:sz w:val="26"/>
                <w:szCs w:val="26"/>
                <w:lang w:val="de-DE"/>
              </w:rPr>
            </w:pPr>
            <w:r w:rsidRPr="000D1504">
              <w:rPr>
                <w:rFonts w:ascii="Times New Roman" w:hAnsi="Times New Roman" w:cs="Times New Roman"/>
                <w:b/>
                <w:i/>
                <w:sz w:val="26"/>
                <w:szCs w:val="26"/>
                <w:lang w:val="de-DE"/>
              </w:rPr>
              <w:lastRenderedPageBreak/>
              <w:t xml:space="preserve">- </w:t>
            </w:r>
            <w:r w:rsidRPr="000D1504">
              <w:rPr>
                <w:rFonts w:ascii="Times New Roman" w:hAnsi="Times New Roman" w:cs="Times New Roman"/>
                <w:sz w:val="26"/>
                <w:szCs w:val="26"/>
                <w:lang w:val="de-DE"/>
              </w:rPr>
              <w:t xml:space="preserve"> Đối với TTHC mức độ 3: Triển khai mở rộng mô hình “Tiếp nhận thủ tục hành chính không giấy” gắn với ký kết hợp tác dịch vụ đảm bảo với Bưu chính công ích; </w:t>
            </w:r>
          </w:p>
          <w:p w:rsidR="00E6682E" w:rsidRPr="000D1504" w:rsidRDefault="00E6682E" w:rsidP="00336650">
            <w:pPr>
              <w:spacing w:before="120" w:after="120"/>
              <w:jc w:val="both"/>
              <w:rPr>
                <w:rFonts w:ascii="Times New Roman" w:hAnsi="Times New Roman" w:cs="Times New Roman"/>
                <w:sz w:val="26"/>
                <w:szCs w:val="26"/>
                <w:lang w:val="de-DE"/>
              </w:rPr>
            </w:pPr>
            <w:r w:rsidRPr="000D1504">
              <w:rPr>
                <w:rFonts w:ascii="Times New Roman" w:hAnsi="Times New Roman" w:cs="Times New Roman"/>
                <w:b/>
                <w:i/>
                <w:sz w:val="26"/>
                <w:szCs w:val="26"/>
                <w:lang w:val="de-DE"/>
              </w:rPr>
              <w:t xml:space="preserve">- </w:t>
            </w:r>
            <w:r w:rsidRPr="000D1504">
              <w:rPr>
                <w:rFonts w:ascii="Times New Roman" w:hAnsi="Times New Roman" w:cs="Times New Roman"/>
                <w:sz w:val="26"/>
                <w:szCs w:val="26"/>
                <w:lang w:val="de-DE"/>
              </w:rPr>
              <w:t>Đối với TTHC mức độ 4 có thanh toán trực tuyến: tích hợp thanh toán trực tuyến thông qua đơn vị thanh toán trung gian.</w:t>
            </w:r>
          </w:p>
          <w:p w:rsidR="00E6682E" w:rsidRPr="000D1504" w:rsidRDefault="00E6682E" w:rsidP="00336650">
            <w:pPr>
              <w:jc w:val="both"/>
              <w:rPr>
                <w:rFonts w:ascii="Times New Roman" w:hAnsi="Times New Roman" w:cs="Times New Roman"/>
                <w:b/>
                <w:sz w:val="26"/>
                <w:szCs w:val="26"/>
              </w:rPr>
            </w:pPr>
          </w:p>
        </w:tc>
        <w:tc>
          <w:tcPr>
            <w:tcW w:w="4230" w:type="dxa"/>
          </w:tcPr>
          <w:p w:rsidR="00E6682E" w:rsidRPr="000D1504" w:rsidRDefault="00E6682E" w:rsidP="00E6682E">
            <w:pPr>
              <w:spacing w:before="120" w:after="120"/>
              <w:jc w:val="both"/>
              <w:rPr>
                <w:rFonts w:ascii="Times New Roman" w:hAnsi="Times New Roman" w:cs="Times New Roman"/>
                <w:sz w:val="26"/>
                <w:szCs w:val="26"/>
                <w:lang w:val="de-DE"/>
              </w:rPr>
            </w:pPr>
            <w:r w:rsidRPr="000D1504">
              <w:rPr>
                <w:rFonts w:ascii="Times New Roman" w:hAnsi="Times New Roman" w:cs="Times New Roman"/>
                <w:sz w:val="26"/>
                <w:szCs w:val="26"/>
                <w:lang w:val="de-DE"/>
              </w:rPr>
              <w:lastRenderedPageBreak/>
              <w:t>- Giao Văn phòng Ủy ban nhân dân Quận 1 chủ trì, phối hợp Trung tâm Công nghệ thông tin Quận 1 hướng dẫn Ủy ban nhân dân 10 phường ký kết hợp tác với Bưu điện Thành phố Hồ Chí Minh đối với các TTHC mức độ 3.</w:t>
            </w:r>
          </w:p>
          <w:p w:rsidR="00E6682E" w:rsidRPr="000D1504" w:rsidRDefault="00E6682E" w:rsidP="00E6682E">
            <w:pPr>
              <w:spacing w:before="120" w:after="120"/>
              <w:jc w:val="both"/>
              <w:rPr>
                <w:rFonts w:ascii="Times New Roman" w:hAnsi="Times New Roman" w:cs="Times New Roman"/>
                <w:sz w:val="26"/>
                <w:szCs w:val="26"/>
                <w:lang w:val="de-DE"/>
              </w:rPr>
            </w:pPr>
            <w:r w:rsidRPr="000D1504">
              <w:rPr>
                <w:rFonts w:ascii="Times New Roman" w:hAnsi="Times New Roman" w:cs="Times New Roman"/>
                <w:sz w:val="26"/>
                <w:szCs w:val="26"/>
                <w:lang w:val="de-DE"/>
              </w:rPr>
              <w:t xml:space="preserve">- Giao Văn phòng Ủy ban nhân dân Quận 1 chủ trì, phối hợp Phòng Tài </w:t>
            </w:r>
            <w:r w:rsidRPr="000D1504">
              <w:rPr>
                <w:rFonts w:ascii="Times New Roman" w:hAnsi="Times New Roman" w:cs="Times New Roman"/>
                <w:sz w:val="26"/>
                <w:szCs w:val="26"/>
                <w:lang w:val="de-DE"/>
              </w:rPr>
              <w:lastRenderedPageBreak/>
              <w:t>chính – Kế hoạch, Trung tâm Công nghệ thông tin hướng dẫn Ủy ban nhân dân 10 phường triển khai tính năng tích hợp thanh toán trực tuyến với đơn vị trung gian đối với các TTHC mức độ 4.</w:t>
            </w:r>
          </w:p>
          <w:p w:rsidR="00E6682E" w:rsidRPr="000D1504" w:rsidRDefault="00E6682E" w:rsidP="00E6682E">
            <w:pPr>
              <w:spacing w:before="120" w:after="120"/>
              <w:jc w:val="both"/>
              <w:rPr>
                <w:rFonts w:ascii="Times New Roman" w:hAnsi="Times New Roman" w:cs="Times New Roman"/>
                <w:b/>
                <w:color w:val="000000"/>
                <w:sz w:val="26"/>
                <w:szCs w:val="26"/>
                <w:shd w:val="clear" w:color="auto" w:fill="FFFFFF"/>
              </w:rPr>
            </w:pPr>
            <w:r w:rsidRPr="000D1504">
              <w:rPr>
                <w:rFonts w:ascii="Times New Roman" w:hAnsi="Times New Roman" w:cs="Times New Roman"/>
                <w:sz w:val="26"/>
                <w:szCs w:val="26"/>
                <w:lang w:val="de-DE"/>
              </w:rPr>
              <w:t>- Đề nghị Ủy ban nhân dân 10 phường báo cáo tiến độ việc phối hợp, triển khai tại đơn vị mình.</w:t>
            </w:r>
          </w:p>
        </w:tc>
        <w:tc>
          <w:tcPr>
            <w:tcW w:w="3330" w:type="dxa"/>
          </w:tcPr>
          <w:p w:rsidR="00E6682E" w:rsidRPr="000D1504" w:rsidRDefault="00E6682E" w:rsidP="00E6682E">
            <w:pPr>
              <w:jc w:val="center"/>
              <w:rPr>
                <w:rFonts w:ascii="Times New Roman" w:hAnsi="Times New Roman" w:cs="Times New Roman"/>
                <w:sz w:val="26"/>
                <w:szCs w:val="26"/>
              </w:rPr>
            </w:pPr>
          </w:p>
        </w:tc>
        <w:tc>
          <w:tcPr>
            <w:tcW w:w="3059" w:type="dxa"/>
          </w:tcPr>
          <w:p w:rsidR="00E6682E" w:rsidRPr="000D1504" w:rsidRDefault="00E6682E" w:rsidP="00E6682E">
            <w:pPr>
              <w:jc w:val="center"/>
              <w:rPr>
                <w:rFonts w:ascii="Times New Roman" w:hAnsi="Times New Roman" w:cs="Times New Roman"/>
                <w:sz w:val="26"/>
                <w:szCs w:val="26"/>
              </w:rPr>
            </w:pPr>
          </w:p>
        </w:tc>
      </w:tr>
      <w:tr w:rsidR="00336650" w:rsidRPr="000D1504" w:rsidTr="00E6682E">
        <w:tc>
          <w:tcPr>
            <w:tcW w:w="720" w:type="dxa"/>
            <w:vAlign w:val="center"/>
          </w:tcPr>
          <w:p w:rsidR="00336650" w:rsidRPr="000D1504" w:rsidRDefault="00336650" w:rsidP="00336650">
            <w:pPr>
              <w:jc w:val="center"/>
              <w:rPr>
                <w:rFonts w:ascii="Times New Roman" w:hAnsi="Times New Roman" w:cs="Times New Roman"/>
                <w:b/>
                <w:color w:val="000000"/>
                <w:sz w:val="26"/>
                <w:szCs w:val="26"/>
                <w:shd w:val="clear" w:color="auto" w:fill="FFFFFF"/>
              </w:rPr>
            </w:pPr>
            <w:r w:rsidRPr="000D1504">
              <w:rPr>
                <w:rFonts w:ascii="Times New Roman" w:hAnsi="Times New Roman" w:cs="Times New Roman"/>
                <w:b/>
                <w:color w:val="000000"/>
                <w:sz w:val="26"/>
                <w:szCs w:val="26"/>
                <w:shd w:val="clear" w:color="auto" w:fill="FFFFFF"/>
              </w:rPr>
              <w:t>3</w:t>
            </w:r>
          </w:p>
        </w:tc>
        <w:tc>
          <w:tcPr>
            <w:tcW w:w="4117" w:type="dxa"/>
            <w:vAlign w:val="center"/>
          </w:tcPr>
          <w:p w:rsidR="00336650" w:rsidRPr="000D1504" w:rsidRDefault="00336650" w:rsidP="00336650">
            <w:pPr>
              <w:jc w:val="both"/>
              <w:rPr>
                <w:rFonts w:ascii="Times New Roman" w:hAnsi="Times New Roman" w:cs="Times New Roman"/>
                <w:b/>
                <w:sz w:val="26"/>
                <w:szCs w:val="26"/>
                <w:lang w:val="de-DE"/>
              </w:rPr>
            </w:pPr>
            <w:r w:rsidRPr="000D1504">
              <w:rPr>
                <w:rFonts w:ascii="Times New Roman" w:hAnsi="Times New Roman" w:cs="Times New Roman"/>
                <w:b/>
                <w:sz w:val="26"/>
                <w:szCs w:val="26"/>
                <w:lang w:val="de-DE"/>
              </w:rPr>
              <w:t xml:space="preserve">Giải pháp Ứng dụng chữ ký điện tử Esign để cải tiến quá trình giải quyết thủ tục hành chính trực tuyến </w:t>
            </w:r>
          </w:p>
          <w:p w:rsidR="00336650" w:rsidRPr="000D1504" w:rsidRDefault="00336650" w:rsidP="00336650">
            <w:pPr>
              <w:spacing w:before="120" w:after="120"/>
              <w:jc w:val="both"/>
              <w:rPr>
                <w:rFonts w:ascii="Times New Roman" w:hAnsi="Times New Roman" w:cs="Times New Roman"/>
                <w:sz w:val="26"/>
                <w:szCs w:val="26"/>
              </w:rPr>
            </w:pPr>
            <w:r w:rsidRPr="000D1504">
              <w:rPr>
                <w:rFonts w:ascii="Times New Roman" w:hAnsi="Times New Roman" w:cs="Times New Roman"/>
                <w:sz w:val="26"/>
                <w:szCs w:val="26"/>
                <w:lang w:val="de-DE"/>
              </w:rPr>
              <w:t xml:space="preserve">Ứng dụng chữ ký điện tử Esign để cải tiến quá trình giải quyết thủ tục hành chính trực tuyến </w:t>
            </w:r>
            <w:r w:rsidRPr="000D1504">
              <w:rPr>
                <w:rFonts w:ascii="Times New Roman" w:hAnsi="Times New Roman" w:cs="Times New Roman"/>
                <w:sz w:val="26"/>
                <w:szCs w:val="26"/>
              </w:rPr>
              <w:t>trong lĩnh vực Lao động, Kinh tế - Tài chính và Quản lý đô thị, giảm thời gian xử lý hồ sơ, bổ sung lưu trữ giấy phép điện tử trên hệ thống Một cửa điện tử của quận. Dự kiến Quý 2 năm 2022 sẽ đưa vào thí điểm thực hiện lĩnh vực Lao động; sau đó, sẽ mở rộng sang các thủ tục khác.</w:t>
            </w:r>
          </w:p>
          <w:p w:rsidR="00336650" w:rsidRPr="000D1504" w:rsidRDefault="00336650" w:rsidP="00336650">
            <w:pPr>
              <w:rPr>
                <w:rFonts w:ascii="Times New Roman" w:hAnsi="Times New Roman" w:cs="Times New Roman"/>
                <w:b/>
                <w:sz w:val="26"/>
                <w:szCs w:val="26"/>
              </w:rPr>
            </w:pPr>
          </w:p>
        </w:tc>
        <w:tc>
          <w:tcPr>
            <w:tcW w:w="4230" w:type="dxa"/>
          </w:tcPr>
          <w:p w:rsidR="00336650" w:rsidRPr="000D1504" w:rsidRDefault="00336650" w:rsidP="00336650">
            <w:pPr>
              <w:spacing w:before="120" w:after="120"/>
              <w:jc w:val="both"/>
              <w:rPr>
                <w:rFonts w:ascii="Times New Roman" w:hAnsi="Times New Roman" w:cs="Times New Roman"/>
                <w:b/>
                <w:color w:val="000000"/>
                <w:sz w:val="26"/>
                <w:szCs w:val="26"/>
                <w:shd w:val="clear" w:color="auto" w:fill="FFFFFF"/>
              </w:rPr>
            </w:pPr>
            <w:r w:rsidRPr="000D1504">
              <w:rPr>
                <w:rFonts w:ascii="Times New Roman" w:hAnsi="Times New Roman" w:cs="Times New Roman"/>
                <w:sz w:val="26"/>
                <w:szCs w:val="26"/>
              </w:rPr>
              <w:t>- Giao Văn phòng Ủy ban nhân dân Quận 1 chủ trì, phối hợp Phòng Nội vụ, Trung tâm Công nghệ thông tin Quận 1 tiếp tục tham mưu, xin ý kiến Sở Thông tin và Truyền thông về giải pháp kỹ thuật để hoàn thành công tác triển khai ứng dụng chữ ký điện tử Esign tại quận.</w:t>
            </w:r>
          </w:p>
        </w:tc>
        <w:tc>
          <w:tcPr>
            <w:tcW w:w="3330" w:type="dxa"/>
          </w:tcPr>
          <w:p w:rsidR="00336650" w:rsidRPr="000D1504" w:rsidRDefault="00336650" w:rsidP="00336650">
            <w:pPr>
              <w:jc w:val="center"/>
              <w:rPr>
                <w:rFonts w:ascii="Times New Roman" w:hAnsi="Times New Roman" w:cs="Times New Roman"/>
                <w:sz w:val="26"/>
                <w:szCs w:val="26"/>
              </w:rPr>
            </w:pPr>
          </w:p>
        </w:tc>
        <w:tc>
          <w:tcPr>
            <w:tcW w:w="3059" w:type="dxa"/>
          </w:tcPr>
          <w:p w:rsidR="00336650" w:rsidRPr="000D1504" w:rsidRDefault="00336650" w:rsidP="00336650">
            <w:pPr>
              <w:jc w:val="center"/>
              <w:rPr>
                <w:rFonts w:ascii="Times New Roman" w:hAnsi="Times New Roman" w:cs="Times New Roman"/>
                <w:sz w:val="26"/>
                <w:szCs w:val="26"/>
              </w:rPr>
            </w:pPr>
          </w:p>
        </w:tc>
      </w:tr>
      <w:tr w:rsidR="00336650" w:rsidRPr="000D1504" w:rsidTr="00E6682E">
        <w:tc>
          <w:tcPr>
            <w:tcW w:w="720" w:type="dxa"/>
            <w:vAlign w:val="center"/>
          </w:tcPr>
          <w:p w:rsidR="00336650" w:rsidRPr="000D1504" w:rsidRDefault="00336650" w:rsidP="00336650">
            <w:pPr>
              <w:jc w:val="center"/>
              <w:rPr>
                <w:rFonts w:ascii="Times New Roman" w:hAnsi="Times New Roman" w:cs="Times New Roman"/>
                <w:b/>
                <w:color w:val="000000"/>
                <w:sz w:val="26"/>
                <w:szCs w:val="26"/>
                <w:shd w:val="clear" w:color="auto" w:fill="FFFFFF"/>
              </w:rPr>
            </w:pPr>
            <w:r w:rsidRPr="000D1504">
              <w:rPr>
                <w:rFonts w:ascii="Times New Roman" w:hAnsi="Times New Roman" w:cs="Times New Roman"/>
                <w:b/>
                <w:color w:val="000000"/>
                <w:sz w:val="26"/>
                <w:szCs w:val="26"/>
                <w:shd w:val="clear" w:color="auto" w:fill="FFFFFF"/>
              </w:rPr>
              <w:t>4</w:t>
            </w:r>
          </w:p>
        </w:tc>
        <w:tc>
          <w:tcPr>
            <w:tcW w:w="4117" w:type="dxa"/>
            <w:vAlign w:val="center"/>
          </w:tcPr>
          <w:p w:rsidR="00336650" w:rsidRPr="000D1504" w:rsidRDefault="00336650" w:rsidP="00336650">
            <w:pPr>
              <w:jc w:val="both"/>
              <w:rPr>
                <w:rFonts w:ascii="Times New Roman" w:hAnsi="Times New Roman" w:cs="Times New Roman"/>
                <w:sz w:val="26"/>
                <w:szCs w:val="26"/>
                <w:lang w:val="de-DE"/>
              </w:rPr>
            </w:pPr>
            <w:r w:rsidRPr="000D1504">
              <w:rPr>
                <w:rFonts w:ascii="Times New Roman" w:hAnsi="Times New Roman" w:cs="Times New Roman"/>
                <w:b/>
                <w:sz w:val="26"/>
                <w:szCs w:val="26"/>
                <w:lang w:val="de-DE"/>
              </w:rPr>
              <w:t>Triển khai mở rộng dịch vụ định danh khách hàng điện tử tại 10 phường, liên thông quận - phường</w:t>
            </w:r>
          </w:p>
          <w:p w:rsidR="00336650" w:rsidRPr="000D1504" w:rsidRDefault="00336650" w:rsidP="00336650">
            <w:pPr>
              <w:rPr>
                <w:rFonts w:ascii="Times New Roman" w:hAnsi="Times New Roman" w:cs="Times New Roman"/>
                <w:b/>
                <w:sz w:val="26"/>
                <w:szCs w:val="26"/>
                <w:lang w:val="de-DE"/>
              </w:rPr>
            </w:pPr>
          </w:p>
        </w:tc>
        <w:tc>
          <w:tcPr>
            <w:tcW w:w="4230" w:type="dxa"/>
          </w:tcPr>
          <w:p w:rsidR="00336650" w:rsidRPr="000D1504" w:rsidRDefault="00336650" w:rsidP="00336650">
            <w:pPr>
              <w:spacing w:before="120" w:after="120"/>
              <w:jc w:val="both"/>
              <w:rPr>
                <w:rFonts w:ascii="Times New Roman" w:hAnsi="Times New Roman" w:cs="Times New Roman"/>
                <w:sz w:val="26"/>
                <w:szCs w:val="26"/>
              </w:rPr>
            </w:pPr>
            <w:r w:rsidRPr="000D1504">
              <w:rPr>
                <w:rFonts w:ascii="Times New Roman" w:hAnsi="Times New Roman" w:cs="Times New Roman"/>
                <w:sz w:val="26"/>
                <w:szCs w:val="26"/>
              </w:rPr>
              <w:t xml:space="preserve">- Giao Văn phòng Ủy ban nhân dân Quận 1 chủ trì, phối hợp Trung tâm Công nghệ thông tin Quận 1 nghiên </w:t>
            </w:r>
            <w:r w:rsidRPr="000D1504">
              <w:rPr>
                <w:rFonts w:ascii="Times New Roman" w:hAnsi="Times New Roman" w:cs="Times New Roman"/>
                <w:sz w:val="26"/>
                <w:szCs w:val="26"/>
              </w:rPr>
              <w:lastRenderedPageBreak/>
              <w:t>cứu giải pháp triển khai mở rộng dịch vụ định danh khách hàng điện tử tại 10 phường, liên thông quận - phường, kết hợp đánh giá kết quả tiếp nhận và giải quyết TTHC định kỳ sau khi đã vận hành dịch vụ.</w:t>
            </w:r>
          </w:p>
          <w:p w:rsidR="00336650" w:rsidRPr="000D1504" w:rsidRDefault="00336650" w:rsidP="00336650">
            <w:pPr>
              <w:spacing w:before="120" w:after="120"/>
              <w:jc w:val="both"/>
              <w:rPr>
                <w:rFonts w:ascii="Times New Roman" w:hAnsi="Times New Roman" w:cs="Times New Roman"/>
                <w:sz w:val="26"/>
                <w:szCs w:val="26"/>
                <w:lang w:val="de-DE"/>
              </w:rPr>
            </w:pPr>
            <w:r w:rsidRPr="000D1504">
              <w:rPr>
                <w:rFonts w:ascii="Times New Roman" w:hAnsi="Times New Roman" w:cs="Times New Roman"/>
                <w:sz w:val="26"/>
                <w:szCs w:val="26"/>
              </w:rPr>
              <w:t>- Đề nghị Ủy ban nhân dân 10 phường báo cáo tiến độ việc phối hợp, triển khai tại đơn vị mình.</w:t>
            </w:r>
          </w:p>
        </w:tc>
        <w:tc>
          <w:tcPr>
            <w:tcW w:w="3330" w:type="dxa"/>
          </w:tcPr>
          <w:p w:rsidR="00336650" w:rsidRPr="000D1504" w:rsidRDefault="00336650" w:rsidP="00336650">
            <w:pPr>
              <w:jc w:val="center"/>
              <w:rPr>
                <w:rFonts w:ascii="Times New Roman" w:hAnsi="Times New Roman" w:cs="Times New Roman"/>
                <w:sz w:val="26"/>
                <w:szCs w:val="26"/>
              </w:rPr>
            </w:pPr>
          </w:p>
        </w:tc>
        <w:tc>
          <w:tcPr>
            <w:tcW w:w="3059" w:type="dxa"/>
          </w:tcPr>
          <w:p w:rsidR="00336650" w:rsidRPr="000D1504" w:rsidRDefault="00336650" w:rsidP="00336650">
            <w:pPr>
              <w:jc w:val="center"/>
              <w:rPr>
                <w:rFonts w:ascii="Times New Roman" w:hAnsi="Times New Roman" w:cs="Times New Roman"/>
                <w:sz w:val="26"/>
                <w:szCs w:val="26"/>
              </w:rPr>
            </w:pPr>
          </w:p>
        </w:tc>
      </w:tr>
    </w:tbl>
    <w:p w:rsidR="00C7316A" w:rsidRDefault="00C7316A" w:rsidP="00C7316A">
      <w:pPr>
        <w:spacing w:after="120"/>
        <w:jc w:val="center"/>
        <w:rPr>
          <w:rFonts w:ascii="Times New Roman" w:hAnsi="Times New Roman" w:cs="Times New Roman"/>
          <w:b/>
          <w:sz w:val="28"/>
          <w:szCs w:val="28"/>
        </w:rPr>
      </w:pPr>
    </w:p>
    <w:p w:rsidR="00C7316A" w:rsidRDefault="00C7316A" w:rsidP="00C7316A">
      <w:pPr>
        <w:spacing w:after="0"/>
        <w:jc w:val="center"/>
        <w:rPr>
          <w:rFonts w:ascii="Times New Roman" w:hAnsi="Times New Roman" w:cs="Times New Roman"/>
          <w:b/>
          <w:sz w:val="28"/>
          <w:szCs w:val="28"/>
        </w:rPr>
        <w:sectPr w:rsidR="00C7316A" w:rsidSect="00F14962">
          <w:type w:val="continuous"/>
          <w:pgSz w:w="16838" w:h="11906" w:orient="landscape" w:code="9"/>
          <w:pgMar w:top="1134" w:right="1134" w:bottom="1134" w:left="1701" w:header="720" w:footer="720" w:gutter="0"/>
          <w:cols w:space="720"/>
          <w:docGrid w:linePitch="360"/>
        </w:sectPr>
      </w:pPr>
    </w:p>
    <w:p w:rsidR="005949CF" w:rsidRDefault="005949CF" w:rsidP="003E28D0">
      <w:pPr>
        <w:spacing w:after="0"/>
        <w:jc w:val="center"/>
        <w:rPr>
          <w:rFonts w:ascii="Times New Roman" w:hAnsi="Times New Roman" w:cs="Times New Roman"/>
          <w:b/>
          <w:sz w:val="28"/>
          <w:szCs w:val="28"/>
        </w:rPr>
      </w:pPr>
    </w:p>
    <w:sectPr w:rsidR="005949CF" w:rsidSect="0081602D">
      <w:pgSz w:w="11906" w:h="16838" w:code="9"/>
      <w:pgMar w:top="1134" w:right="907"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A5553"/>
    <w:multiLevelType w:val="hybridMultilevel"/>
    <w:tmpl w:val="9064F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71F38"/>
    <w:multiLevelType w:val="hybridMultilevel"/>
    <w:tmpl w:val="9064F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76E71"/>
    <w:multiLevelType w:val="hybridMultilevel"/>
    <w:tmpl w:val="85F6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F7E3D"/>
    <w:multiLevelType w:val="hybridMultilevel"/>
    <w:tmpl w:val="9C3E8916"/>
    <w:lvl w:ilvl="0" w:tplc="A77CBC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16D74"/>
    <w:multiLevelType w:val="hybridMultilevel"/>
    <w:tmpl w:val="783E5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8E"/>
    <w:rsid w:val="00014F4C"/>
    <w:rsid w:val="000270C5"/>
    <w:rsid w:val="00032638"/>
    <w:rsid w:val="000D1504"/>
    <w:rsid w:val="000E3855"/>
    <w:rsid w:val="001407C8"/>
    <w:rsid w:val="00161F77"/>
    <w:rsid w:val="001D0DB9"/>
    <w:rsid w:val="0027218E"/>
    <w:rsid w:val="002F4650"/>
    <w:rsid w:val="0030340E"/>
    <w:rsid w:val="00336650"/>
    <w:rsid w:val="00343E37"/>
    <w:rsid w:val="003548BF"/>
    <w:rsid w:val="003622DD"/>
    <w:rsid w:val="003A748E"/>
    <w:rsid w:val="003E28D0"/>
    <w:rsid w:val="004A280D"/>
    <w:rsid w:val="004E55F7"/>
    <w:rsid w:val="00504719"/>
    <w:rsid w:val="005949CF"/>
    <w:rsid w:val="005C394C"/>
    <w:rsid w:val="005F2FFC"/>
    <w:rsid w:val="00603F7B"/>
    <w:rsid w:val="006063AE"/>
    <w:rsid w:val="006619CA"/>
    <w:rsid w:val="007111BC"/>
    <w:rsid w:val="0079243D"/>
    <w:rsid w:val="007C26DA"/>
    <w:rsid w:val="007D110C"/>
    <w:rsid w:val="007D2A2E"/>
    <w:rsid w:val="0081602D"/>
    <w:rsid w:val="0088236C"/>
    <w:rsid w:val="008B2A6E"/>
    <w:rsid w:val="00B12159"/>
    <w:rsid w:val="00BE3C08"/>
    <w:rsid w:val="00C11E12"/>
    <w:rsid w:val="00C7316A"/>
    <w:rsid w:val="00CF5550"/>
    <w:rsid w:val="00D0350D"/>
    <w:rsid w:val="00D10157"/>
    <w:rsid w:val="00D12762"/>
    <w:rsid w:val="00D37D14"/>
    <w:rsid w:val="00E6682E"/>
    <w:rsid w:val="00EA16B0"/>
    <w:rsid w:val="00EE01D9"/>
    <w:rsid w:val="00F14962"/>
    <w:rsid w:val="00F860BB"/>
    <w:rsid w:val="00FB4425"/>
    <w:rsid w:val="00FD5F1A"/>
    <w:rsid w:val="00F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79D08E09-06F4-439E-9355-247273CD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111BC"/>
    <w:pPr>
      <w:keepNext/>
      <w:spacing w:after="0" w:line="240" w:lineRule="auto"/>
      <w:jc w:val="center"/>
      <w:outlineLvl w:val="0"/>
    </w:pPr>
    <w:rPr>
      <w:rFonts w:ascii=".VnTime" w:eastAsia="Times New Roman" w:hAnsi=".VnTime" w:cs="Times New Roman"/>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1BC"/>
    <w:pPr>
      <w:ind w:left="720"/>
      <w:contextualSpacing/>
    </w:pPr>
  </w:style>
  <w:style w:type="character" w:customStyle="1" w:styleId="Heading1Char">
    <w:name w:val="Heading 1 Char"/>
    <w:basedOn w:val="DefaultParagraphFont"/>
    <w:link w:val="Heading1"/>
    <w:uiPriority w:val="99"/>
    <w:rsid w:val="007111BC"/>
    <w:rPr>
      <w:rFonts w:ascii=".VnTime" w:eastAsia="Times New Roman" w:hAnsi=".VnTime" w:cs="Times New Roman"/>
      <w:i/>
      <w:iCs/>
      <w:sz w:val="26"/>
      <w:szCs w:val="24"/>
    </w:rPr>
  </w:style>
  <w:style w:type="paragraph" w:styleId="BodyText">
    <w:name w:val="Body Text"/>
    <w:basedOn w:val="Normal"/>
    <w:link w:val="BodyTextChar"/>
    <w:uiPriority w:val="99"/>
    <w:rsid w:val="007111BC"/>
    <w:pPr>
      <w:spacing w:after="0" w:line="240" w:lineRule="auto"/>
      <w:jc w:val="center"/>
    </w:pPr>
    <w:rPr>
      <w:rFonts w:ascii=".VnTimeH" w:eastAsia="Times New Roman" w:hAnsi=".VnTimeH" w:cs="Times New Roman"/>
      <w:b/>
      <w:bCs/>
      <w:sz w:val="26"/>
      <w:szCs w:val="24"/>
    </w:rPr>
  </w:style>
  <w:style w:type="character" w:customStyle="1" w:styleId="BodyTextChar">
    <w:name w:val="Body Text Char"/>
    <w:basedOn w:val="DefaultParagraphFont"/>
    <w:link w:val="BodyText"/>
    <w:uiPriority w:val="99"/>
    <w:rsid w:val="007111BC"/>
    <w:rPr>
      <w:rFonts w:ascii=".VnTimeH" w:eastAsia="Times New Roman" w:hAnsi=".VnTimeH" w:cs="Times New Roman"/>
      <w:b/>
      <w:bCs/>
      <w:sz w:val="26"/>
      <w:szCs w:val="24"/>
    </w:rPr>
  </w:style>
  <w:style w:type="paragraph" w:styleId="BalloonText">
    <w:name w:val="Balloon Text"/>
    <w:basedOn w:val="Normal"/>
    <w:link w:val="BalloonTextChar"/>
    <w:uiPriority w:val="99"/>
    <w:semiHidden/>
    <w:unhideWhenUsed/>
    <w:rsid w:val="008B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117723">
      <w:bodyDiv w:val="1"/>
      <w:marLeft w:val="0"/>
      <w:marRight w:val="0"/>
      <w:marTop w:val="0"/>
      <w:marBottom w:val="0"/>
      <w:divBdr>
        <w:top w:val="none" w:sz="0" w:space="0" w:color="auto"/>
        <w:left w:val="none" w:sz="0" w:space="0" w:color="auto"/>
        <w:bottom w:val="none" w:sz="0" w:space="0" w:color="auto"/>
        <w:right w:val="none" w:sz="0" w:space="0" w:color="auto"/>
      </w:divBdr>
    </w:div>
    <w:div w:id="557203973">
      <w:bodyDiv w:val="1"/>
      <w:marLeft w:val="0"/>
      <w:marRight w:val="0"/>
      <w:marTop w:val="0"/>
      <w:marBottom w:val="0"/>
      <w:divBdr>
        <w:top w:val="none" w:sz="0" w:space="0" w:color="auto"/>
        <w:left w:val="none" w:sz="0" w:space="0" w:color="auto"/>
        <w:bottom w:val="none" w:sz="0" w:space="0" w:color="auto"/>
        <w:right w:val="none" w:sz="0" w:space="0" w:color="auto"/>
      </w:divBdr>
    </w:div>
    <w:div w:id="916091007">
      <w:bodyDiv w:val="1"/>
      <w:marLeft w:val="0"/>
      <w:marRight w:val="0"/>
      <w:marTop w:val="0"/>
      <w:marBottom w:val="0"/>
      <w:divBdr>
        <w:top w:val="none" w:sz="0" w:space="0" w:color="auto"/>
        <w:left w:val="none" w:sz="0" w:space="0" w:color="auto"/>
        <w:bottom w:val="none" w:sz="0" w:space="0" w:color="auto"/>
        <w:right w:val="none" w:sz="0" w:space="0" w:color="auto"/>
      </w:divBdr>
    </w:div>
    <w:div w:id="1037126216">
      <w:bodyDiv w:val="1"/>
      <w:marLeft w:val="0"/>
      <w:marRight w:val="0"/>
      <w:marTop w:val="0"/>
      <w:marBottom w:val="0"/>
      <w:divBdr>
        <w:top w:val="none" w:sz="0" w:space="0" w:color="auto"/>
        <w:left w:val="none" w:sz="0" w:space="0" w:color="auto"/>
        <w:bottom w:val="none" w:sz="0" w:space="0" w:color="auto"/>
        <w:right w:val="none" w:sz="0" w:space="0" w:color="auto"/>
      </w:divBdr>
    </w:div>
    <w:div w:id="1044332592">
      <w:bodyDiv w:val="1"/>
      <w:marLeft w:val="0"/>
      <w:marRight w:val="0"/>
      <w:marTop w:val="0"/>
      <w:marBottom w:val="0"/>
      <w:divBdr>
        <w:top w:val="none" w:sz="0" w:space="0" w:color="auto"/>
        <w:left w:val="none" w:sz="0" w:space="0" w:color="auto"/>
        <w:bottom w:val="none" w:sz="0" w:space="0" w:color="auto"/>
        <w:right w:val="none" w:sz="0" w:space="0" w:color="auto"/>
      </w:divBdr>
    </w:div>
    <w:div w:id="1140197732">
      <w:bodyDiv w:val="1"/>
      <w:marLeft w:val="0"/>
      <w:marRight w:val="0"/>
      <w:marTop w:val="0"/>
      <w:marBottom w:val="0"/>
      <w:divBdr>
        <w:top w:val="none" w:sz="0" w:space="0" w:color="auto"/>
        <w:left w:val="none" w:sz="0" w:space="0" w:color="auto"/>
        <w:bottom w:val="none" w:sz="0" w:space="0" w:color="auto"/>
        <w:right w:val="none" w:sz="0" w:space="0" w:color="auto"/>
      </w:divBdr>
    </w:div>
    <w:div w:id="1167787468">
      <w:bodyDiv w:val="1"/>
      <w:marLeft w:val="0"/>
      <w:marRight w:val="0"/>
      <w:marTop w:val="0"/>
      <w:marBottom w:val="0"/>
      <w:divBdr>
        <w:top w:val="none" w:sz="0" w:space="0" w:color="auto"/>
        <w:left w:val="none" w:sz="0" w:space="0" w:color="auto"/>
        <w:bottom w:val="none" w:sz="0" w:space="0" w:color="auto"/>
        <w:right w:val="none" w:sz="0" w:space="0" w:color="auto"/>
      </w:divBdr>
    </w:div>
    <w:div w:id="1699969069">
      <w:bodyDiv w:val="1"/>
      <w:marLeft w:val="0"/>
      <w:marRight w:val="0"/>
      <w:marTop w:val="0"/>
      <w:marBottom w:val="0"/>
      <w:divBdr>
        <w:top w:val="none" w:sz="0" w:space="0" w:color="auto"/>
        <w:left w:val="none" w:sz="0" w:space="0" w:color="auto"/>
        <w:bottom w:val="none" w:sz="0" w:space="0" w:color="auto"/>
        <w:right w:val="none" w:sz="0" w:space="0" w:color="auto"/>
      </w:divBdr>
    </w:div>
    <w:div w:id="1959414117">
      <w:bodyDiv w:val="1"/>
      <w:marLeft w:val="0"/>
      <w:marRight w:val="0"/>
      <w:marTop w:val="0"/>
      <w:marBottom w:val="0"/>
      <w:divBdr>
        <w:top w:val="none" w:sz="0" w:space="0" w:color="auto"/>
        <w:left w:val="none" w:sz="0" w:space="0" w:color="auto"/>
        <w:bottom w:val="none" w:sz="0" w:space="0" w:color="auto"/>
        <w:right w:val="none" w:sz="0" w:space="0" w:color="auto"/>
      </w:divBdr>
    </w:div>
    <w:div w:id="20989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9D191-E105-49A2-A796-5B3AD371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Hoai Truc Anh</dc:creator>
  <cp:lastModifiedBy>Administrator</cp:lastModifiedBy>
  <cp:revision>2</cp:revision>
  <cp:lastPrinted>2022-04-21T09:05:00Z</cp:lastPrinted>
  <dcterms:created xsi:type="dcterms:W3CDTF">2022-09-18T06:35:00Z</dcterms:created>
  <dcterms:modified xsi:type="dcterms:W3CDTF">2022-09-18T06:35:00Z</dcterms:modified>
</cp:coreProperties>
</file>