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8014" w14:textId="4FE585F9" w:rsidR="00715808" w:rsidRDefault="006B44CF" w:rsidP="00FE20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TƯ TƯỞNG HỒ CHÍ MINH VỀ CÔNG TÁC DÂN VẬN</w:t>
      </w:r>
    </w:p>
    <w:p w14:paraId="679A61DF" w14:textId="77777777" w:rsidR="00223BDC" w:rsidRPr="00715808" w:rsidRDefault="00223BDC" w:rsidP="00FE20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A9835A" w14:textId="77777777" w:rsidR="00BA209E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Ngay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từ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ngày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đầu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tịch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Minh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đã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khẳng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định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nhiệm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chiến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lược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ý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nghĩa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quyết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định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bại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Minh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hệ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thống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thấm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nhuần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cuộc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đời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phẩm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0A20D749" w14:textId="1937C401" w:rsidR="00BA209E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15808">
        <w:rPr>
          <w:rFonts w:ascii="Times New Roman" w:eastAsia="Times New Roman" w:hAnsi="Times New Roman" w:cs="Times New Roman"/>
          <w:sz w:val="28"/>
          <w:szCs w:val="28"/>
        </w:rPr>
        <w:t>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trùm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“ở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</w:t>
      </w:r>
      <w:r w:rsidR="00BA209E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8EFB8DA" w14:textId="0DE6679F" w:rsidR="00BA209E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Nay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tiếc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</w:t>
      </w:r>
      <w:r w:rsidR="00BA209E">
        <w:rPr>
          <w:rFonts w:ascii="Times New Roman" w:eastAsia="Times New Roman" w:hAnsi="Times New Roman" w:cs="Times New Roman"/>
          <w:sz w:val="28"/>
          <w:szCs w:val="28"/>
        </w:rPr>
        <w:t>ụ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F9358EB" w14:textId="0D55D6B5" w:rsidR="00BA209E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(1927)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. Đ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khé</w:t>
      </w:r>
      <w:r w:rsidR="00BA209E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09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A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C6DB0E" w14:textId="77777777" w:rsidR="00BA209E" w:rsidRDefault="00BA209E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E7DF4" w14:textId="77777777" w:rsidR="00BA209E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vận</w:t>
      </w:r>
      <w:proofErr w:type="spellEnd"/>
    </w:p>
    <w:p w14:paraId="29C2D9A0" w14:textId="51195DA9" w:rsidR="007A45CD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lastRenderedPageBreak/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</w:t>
      </w:r>
      <w:r w:rsidR="007A45CD">
        <w:rPr>
          <w:rFonts w:ascii="Times New Roman" w:eastAsia="Times New Roman" w:hAnsi="Times New Roman" w:cs="Times New Roman"/>
          <w:sz w:val="28"/>
          <w:szCs w:val="28"/>
        </w:rPr>
        <w:t>ốc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5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7A4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239CC0" w14:textId="77777777" w:rsidR="00DD3069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thòi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1527B" w14:textId="6CF8A4AC" w:rsidR="00DD3069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bổn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. T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chìa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</w:t>
      </w:r>
      <w:r w:rsidR="00DD3069"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625A0" w14:textId="77777777" w:rsidR="00DD3069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Đoàn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="00DD30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DE6F85" w14:textId="77777777" w:rsidR="00DD3069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Nam.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</w:t>
      </w:r>
      <w:r w:rsidR="00DD3069">
        <w:rPr>
          <w:rFonts w:ascii="Times New Roman" w:eastAsia="Times New Roman" w:hAnsi="Times New Roman" w:cs="Times New Roman"/>
          <w:sz w:val="28"/>
          <w:szCs w:val="28"/>
        </w:rPr>
        <w:t>ời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DD3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694005" w14:textId="77777777" w:rsidR="00135705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”.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70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135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9DFA7" w14:textId="77777777" w:rsidR="00BF6ED8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>ưởng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5C95B" w14:textId="77777777" w:rsidR="00BF6ED8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(15-1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0-1949)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A9108" w14:textId="77777777" w:rsidR="00BF6ED8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>ệu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ACC1A" w14:textId="77777777" w:rsidR="00BF6ED8" w:rsidRDefault="00715808" w:rsidP="00BA2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đôn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>ghiệm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DF4E660" w14:textId="77777777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Bên</w:t>
      </w:r>
      <w:proofErr w:type="spellEnd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cạnh</w:t>
      </w:r>
      <w:proofErr w:type="spellEnd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ED8">
        <w:rPr>
          <w:rFonts w:ascii="Times New Roman" w:eastAsia="Times New Roman" w:hAnsi="Times New Roman" w:cs="Times New Roman"/>
          <w:b/>
          <w:sz w:val="28"/>
          <w:szCs w:val="28"/>
        </w:rPr>
        <w:t>bả</w:t>
      </w:r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này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Bác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Hồ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thường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nhấn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mạnh</w:t>
      </w:r>
      <w:proofErr w:type="spellEnd"/>
      <w:r w:rsidR="00BF6ED8" w:rsidRPr="00BF6E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736BE1F" w14:textId="77777777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Một</w:t>
      </w:r>
      <w:proofErr w:type="spellEnd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7158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Lêninní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28B5E2" w14:textId="77777777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Hai </w:t>
      </w:r>
      <w:proofErr w:type="spellStart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7158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ở,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65413" w14:textId="77777777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Ba </w:t>
      </w:r>
      <w:proofErr w:type="spellStart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7158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6446D9" w14:textId="341C38A3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Minh..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EECE4" w14:textId="052E2A16" w:rsid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</w:t>
      </w:r>
      <w:r w:rsidR="00BF6ED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ED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BF6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2BC9F" w14:textId="77777777" w:rsidR="00BA209E" w:rsidRPr="00BF6ED8" w:rsidRDefault="00715808" w:rsidP="00BF6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b/>
          <w:bCs/>
          <w:sz w:val="28"/>
          <w:szCs w:val="28"/>
        </w:rPr>
        <w:t>vận</w:t>
      </w:r>
      <w:proofErr w:type="spellEnd"/>
    </w:p>
    <w:p w14:paraId="419AF8C7" w14:textId="77777777" w:rsidR="00FA25AB" w:rsidRDefault="00715808" w:rsidP="00BA209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15-10-1949,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tai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5A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FA2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6BC09" w14:textId="434F6266" w:rsidR="00F61880" w:rsidRDefault="00715808" w:rsidP="00FA25A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- khoa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tòi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tai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B44CF"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nay,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nẻo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</w:t>
      </w:r>
      <w:r w:rsidR="00F6188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41A8ABFE" w14:textId="77777777" w:rsidR="00F61880" w:rsidRDefault="00715808" w:rsidP="00F6188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lastRenderedPageBreak/>
        <w:t>Đối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1947,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”.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nhúng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EDAF986" w14:textId="77777777" w:rsidR="00F61880" w:rsidRDefault="00715808" w:rsidP="00F6188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suông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</w:t>
      </w:r>
      <w:r w:rsidR="00F61880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do,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88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F61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38A1C" w14:textId="77777777" w:rsidR="00715808" w:rsidRDefault="00715808" w:rsidP="00F6188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80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715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61488" w14:textId="77777777" w:rsidR="005605E6" w:rsidRPr="00715808" w:rsidRDefault="005605E6" w:rsidP="00560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PV (St)</w:t>
      </w:r>
    </w:p>
    <w:p w14:paraId="207EA6BC" w14:textId="77777777" w:rsidR="001D271C" w:rsidRPr="00FE206A" w:rsidRDefault="001D271C" w:rsidP="00FE20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271C" w:rsidRPr="00FE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0B4E"/>
    <w:multiLevelType w:val="multilevel"/>
    <w:tmpl w:val="C6A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31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DB"/>
    <w:rsid w:val="00135705"/>
    <w:rsid w:val="001D271C"/>
    <w:rsid w:val="00223BDC"/>
    <w:rsid w:val="005605E6"/>
    <w:rsid w:val="006B44CF"/>
    <w:rsid w:val="00715808"/>
    <w:rsid w:val="00797341"/>
    <w:rsid w:val="007A45CD"/>
    <w:rsid w:val="00B336DB"/>
    <w:rsid w:val="00BA209E"/>
    <w:rsid w:val="00BF6ED8"/>
    <w:rsid w:val="00DD3069"/>
    <w:rsid w:val="00F61880"/>
    <w:rsid w:val="00FA25AB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F4B7"/>
  <w15:chartTrackingRefBased/>
  <w15:docId w15:val="{8A1FEE62-09DE-4FCA-9EE6-9B3B7CD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1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MODERN</cp:lastModifiedBy>
  <cp:revision>15</cp:revision>
  <dcterms:created xsi:type="dcterms:W3CDTF">2022-09-28T02:05:00Z</dcterms:created>
  <dcterms:modified xsi:type="dcterms:W3CDTF">2022-10-09T07:00:00Z</dcterms:modified>
</cp:coreProperties>
</file>