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6E4C" w:rsidRPr="00056E4C" w:rsidRDefault="00056E4C" w:rsidP="00056E4C">
      <w:pPr>
        <w:spacing w:before="100" w:beforeAutospacing="1" w:after="100" w:afterAutospacing="1" w:line="240" w:lineRule="auto"/>
        <w:outlineLvl w:val="0"/>
        <w:rPr>
          <w:rFonts w:eastAsia="Times New Roman" w:cs="Times New Roman"/>
          <w:b/>
          <w:bCs/>
          <w:kern w:val="36"/>
          <w:sz w:val="48"/>
          <w:szCs w:val="48"/>
        </w:rPr>
      </w:pPr>
      <w:r w:rsidRPr="00056E4C">
        <w:rPr>
          <w:rFonts w:eastAsia="Times New Roman" w:cs="Times New Roman"/>
          <w:b/>
          <w:bCs/>
          <w:kern w:val="36"/>
          <w:sz w:val="48"/>
          <w:szCs w:val="48"/>
        </w:rPr>
        <w:t xml:space="preserve">Quy chế xử lý trong vi phạm thi cử </w:t>
      </w:r>
    </w:p>
    <w:p w:rsidR="00056E4C" w:rsidRPr="00056E4C" w:rsidRDefault="00056E4C" w:rsidP="00056E4C">
      <w:pPr>
        <w:spacing w:before="100" w:beforeAutospacing="1" w:after="100" w:afterAutospacing="1" w:line="240" w:lineRule="auto"/>
        <w:ind w:left="720"/>
        <w:rPr>
          <w:rFonts w:eastAsia="Times New Roman" w:cs="Times New Roman"/>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056E4C" w:rsidRPr="00056E4C" w:rsidTr="00056E4C">
        <w:trPr>
          <w:tblCellSpacing w:w="15" w:type="dxa"/>
          <w:jc w:val="center"/>
        </w:trPr>
        <w:tc>
          <w:tcPr>
            <w:tcW w:w="0" w:type="auto"/>
            <w:vAlign w:val="center"/>
            <w:hideMark/>
          </w:tcPr>
          <w:p w:rsidR="00056E4C" w:rsidRPr="00056E4C" w:rsidRDefault="00056E4C" w:rsidP="00056E4C">
            <w:pPr>
              <w:spacing w:after="0" w:line="240" w:lineRule="auto"/>
              <w:rPr>
                <w:rFonts w:eastAsia="Times New Roman" w:cs="Times New Roman"/>
                <w:sz w:val="24"/>
                <w:szCs w:val="24"/>
              </w:rPr>
            </w:pPr>
            <w:r w:rsidRPr="00056E4C">
              <w:rPr>
                <w:rFonts w:eastAsia="Times New Roman" w:cs="Times New Roman"/>
                <w:noProof/>
                <w:color w:val="0000FF"/>
                <w:sz w:val="24"/>
                <w:szCs w:val="24"/>
              </w:rPr>
              <w:drawing>
                <wp:inline distT="0" distB="0" distL="0" distR="0">
                  <wp:extent cx="5940425" cy="3950970"/>
                  <wp:effectExtent l="0" t="0" r="3175" b="0"/>
                  <wp:docPr id="2" name="Picture 2" descr="Quy chế xử lý trong vi phạm thi cử ảnh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y chế xử lý trong vi phạm thi cử ảnh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50970"/>
                          </a:xfrm>
                          <a:prstGeom prst="rect">
                            <a:avLst/>
                          </a:prstGeom>
                          <a:noFill/>
                          <a:ln>
                            <a:noFill/>
                          </a:ln>
                        </pic:spPr>
                      </pic:pic>
                    </a:graphicData>
                  </a:graphic>
                </wp:inline>
              </w:drawing>
            </w:r>
          </w:p>
        </w:tc>
      </w:tr>
      <w:tr w:rsidR="00056E4C" w:rsidRPr="00056E4C" w:rsidTr="00056E4C">
        <w:trPr>
          <w:tblCellSpacing w:w="15" w:type="dxa"/>
          <w:jc w:val="center"/>
        </w:trPr>
        <w:tc>
          <w:tcPr>
            <w:tcW w:w="0" w:type="auto"/>
            <w:vAlign w:val="center"/>
            <w:hideMark/>
          </w:tcPr>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 xml:space="preserve">Người học thực hiện những hành vi gian lận trong thi cử thì bị xử lý theo quy chế của cơ sở giáo dục </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(Ảnh minh họa)</w:t>
            </w:r>
          </w:p>
        </w:tc>
      </w:tr>
    </w:tbl>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b/>
          <w:bCs/>
          <w:sz w:val="24"/>
          <w:szCs w:val="24"/>
        </w:rPr>
        <w:t>Luật sư trả lời:</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Tại Điều 22, Luật Giáo dục năm 2019 quy định Các hành vi bị nghiêm cấm trong cơ sở giáo dục bao gồm:</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“1. Xúc phạm nhân phẩm, danh dự, xâm phạm thân thể nhà giáo, cán bộ, người lao động của cơ sở giáo dục và người học.</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2. Xuyên tạc nội dung giáo dục.</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3. Gian lận trong học tập, kiểm tra, thi, tuyển sinh</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4. Hút thuốc; uống rượu, bia; gây rối an ninh, trật tự.</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5. Ép buộc học sinh học thêm để thu tiền.</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6. Lợi dụng việc tài trợ, ủng hộ giáo dục để ép buộc đóng góp tiền hoặc hiện vật.”</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lastRenderedPageBreak/>
        <w:t>Trường hợp người học thực hiện những hành vi gian lận trong thi cử thì ngoài việc bị xử lý theo quy chế của cơ sở giáo dục thì có thể bị xử phạt vi phạm hành chính theo quy định tại Điều 13, Nghị định 138/2013/NĐ-CP về xử phạt vi phạm hành chính trong giáo dục như sau:</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“Điều 13. Vi phạm quy định về thi:</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1. Phạt tiền từ 2.000.000 đồng đến 5.000.000 đồng đối với hành vi gây rối hoặc đe dọa dùng vũ lực ngăn cản người dự thi và người tổ chức thi, thanh tra thi, coi thi, chấm thi, phục vụ thi.</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2. Phạt tiền từ 3.000.000 đồng đến 6.000.000 đồng đối với hành vi thông tin sai sự thật về kỳ thi.</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3. Phạt tiền đối với các hành vi vi phạm quy chế thi theo các mức phạt sau đây:</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a) Từ 1.000.000 đồng đến 2.000.000 đồng đối với hành vi mang tài liệu, thông tin, vật dụng không được phép vào phòng thi, khu vực chấm thi;</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b) Từ 2.000.000 đồng đến 3.000.000 đồng đối với hành vi làm bài hộ thí sinh hoặc trợ giúp thí sinh làm bài;</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c) Từ 3.000.000 đồng đến 5.000.000 đồng đối với hành vi thi thay hoặc thi kèm người khác;</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d) Từ 5.000.000 đồng đến 7.000.000 đồng đối với hành vi viết thêm hoặc sửa chữa nội dung bài thi hoặc sửa điểm bài thi trái quy định;</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đ) Từ 7.000.000 đồng đến 10.000.000 đồng đối với hành vi đánh tráo bài thi;</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e) Từ 8.000.000 đồng đến 10.000.000 đồng đối với hành vi tổ chức chấm thi sai quy định.</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056E4C" w:rsidRPr="00056E4C" w:rsidTr="00056E4C">
        <w:trPr>
          <w:tblCellSpacing w:w="15" w:type="dxa"/>
          <w:jc w:val="center"/>
        </w:trPr>
        <w:tc>
          <w:tcPr>
            <w:tcW w:w="0" w:type="auto"/>
            <w:vAlign w:val="center"/>
            <w:hideMark/>
          </w:tcPr>
          <w:p w:rsidR="00056E4C" w:rsidRPr="00056E4C" w:rsidRDefault="00056E4C" w:rsidP="00056E4C">
            <w:pPr>
              <w:spacing w:after="0" w:line="240" w:lineRule="auto"/>
              <w:rPr>
                <w:rFonts w:eastAsia="Times New Roman" w:cs="Times New Roman"/>
                <w:sz w:val="24"/>
                <w:szCs w:val="24"/>
              </w:rPr>
            </w:pPr>
          </w:p>
        </w:tc>
      </w:tr>
      <w:tr w:rsidR="00056E4C" w:rsidRPr="00056E4C" w:rsidTr="00056E4C">
        <w:trPr>
          <w:tblCellSpacing w:w="15" w:type="dxa"/>
          <w:jc w:val="center"/>
        </w:trPr>
        <w:tc>
          <w:tcPr>
            <w:tcW w:w="0" w:type="auto"/>
            <w:vAlign w:val="center"/>
            <w:hideMark/>
          </w:tcPr>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Luật sư Đặng Thành Chung (Giám đốc Công ty Luật TNHH An Ninh. Phòng 305, tòa nhà số 8 Láng Hạ, Hà Nội)</w:t>
            </w:r>
          </w:p>
        </w:tc>
      </w:tr>
    </w:tbl>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4. Phạt tiền từ 10.000.000 đồng đến 12.000.000 đồng đối với hành vi làm mất bài thi.</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5. Phạt tiền từ 20.000.000 đồng đến 50.000.000 đồng đối với hành vi làm lộ bí mật hoặc làm mất đề thi.</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6. Biện pháp khắc phục hậu quả:</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a) Buộc khôi phục tình trạng ban đầu đã bị thay đổi đối với hành vi vi phạm quy định tại điểm d, khoản 3 Điều này;</w:t>
      </w:r>
    </w:p>
    <w:p w:rsidR="00056E4C" w:rsidRPr="00056E4C" w:rsidRDefault="00056E4C" w:rsidP="00056E4C">
      <w:pPr>
        <w:spacing w:before="100" w:beforeAutospacing="1" w:after="100" w:afterAutospacing="1" w:line="240" w:lineRule="auto"/>
        <w:rPr>
          <w:rFonts w:eastAsia="Times New Roman" w:cs="Times New Roman"/>
          <w:sz w:val="24"/>
          <w:szCs w:val="24"/>
        </w:rPr>
      </w:pPr>
      <w:r w:rsidRPr="00056E4C">
        <w:rPr>
          <w:rFonts w:eastAsia="Times New Roman" w:cs="Times New Roman"/>
          <w:sz w:val="24"/>
          <w:szCs w:val="24"/>
        </w:rPr>
        <w:t>b) Buộc bảo đảm quyền lợi của thí sinh đối với hành vi vi phạm quy định tại khoản 4, Điều này”.</w:t>
      </w:r>
    </w:p>
    <w:p w:rsidR="002E1F37" w:rsidRDefault="002E1F37"/>
    <w:sectPr w:rsidR="002E1F37" w:rsidSect="00A6458C">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B68A5"/>
    <w:multiLevelType w:val="multilevel"/>
    <w:tmpl w:val="B682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22472"/>
    <w:multiLevelType w:val="multilevel"/>
    <w:tmpl w:val="B820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05144">
    <w:abstractNumId w:val="1"/>
  </w:num>
  <w:num w:numId="2" w16cid:durableId="148638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4C"/>
    <w:rsid w:val="00056E4C"/>
    <w:rsid w:val="002E1F37"/>
    <w:rsid w:val="00A6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31D4"/>
  <w15:chartTrackingRefBased/>
  <w15:docId w15:val="{B2A622C4-4075-4429-9945-4C918C04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6E4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E4C"/>
    <w:rPr>
      <w:rFonts w:eastAsia="Times New Roman" w:cs="Times New Roman"/>
      <w:b/>
      <w:bCs/>
      <w:kern w:val="36"/>
      <w:sz w:val="48"/>
      <w:szCs w:val="48"/>
    </w:rPr>
  </w:style>
  <w:style w:type="paragraph" w:customStyle="1" w:styleId="time">
    <w:name w:val="time"/>
    <w:basedOn w:val="Normal"/>
    <w:rsid w:val="00056E4C"/>
    <w:pPr>
      <w:spacing w:before="100" w:beforeAutospacing="1" w:after="100" w:afterAutospacing="1" w:line="240" w:lineRule="auto"/>
    </w:pPr>
    <w:rPr>
      <w:rFonts w:eastAsia="Times New Roman" w:cs="Times New Roman"/>
      <w:sz w:val="24"/>
      <w:szCs w:val="24"/>
    </w:rPr>
  </w:style>
  <w:style w:type="paragraph" w:customStyle="1" w:styleId="comment">
    <w:name w:val="comment"/>
    <w:basedOn w:val="Normal"/>
    <w:rsid w:val="00056E4C"/>
    <w:pPr>
      <w:spacing w:before="100" w:beforeAutospacing="1" w:after="100" w:afterAutospacing="1" w:line="240" w:lineRule="auto"/>
    </w:pPr>
    <w:rPr>
      <w:rFonts w:eastAsia="Times New Roman" w:cs="Times New Roman"/>
      <w:sz w:val="24"/>
      <w:szCs w:val="24"/>
    </w:rPr>
  </w:style>
  <w:style w:type="paragraph" w:customStyle="1" w:styleId="author">
    <w:name w:val="author"/>
    <w:basedOn w:val="Normal"/>
    <w:rsid w:val="00056E4C"/>
    <w:pPr>
      <w:spacing w:before="100" w:beforeAutospacing="1" w:after="100" w:afterAutospacing="1" w:line="240" w:lineRule="auto"/>
    </w:pPr>
    <w:rPr>
      <w:rFonts w:eastAsia="Times New Roman" w:cs="Times New Roman"/>
      <w:sz w:val="24"/>
      <w:szCs w:val="24"/>
    </w:rPr>
  </w:style>
  <w:style w:type="character" w:customStyle="1" w:styleId="cms-author">
    <w:name w:val="cms-author"/>
    <w:basedOn w:val="DefaultParagraphFont"/>
    <w:rsid w:val="00056E4C"/>
  </w:style>
  <w:style w:type="paragraph" w:customStyle="1" w:styleId="print">
    <w:name w:val="print"/>
    <w:basedOn w:val="Normal"/>
    <w:rsid w:val="00056E4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56E4C"/>
    <w:rPr>
      <w:color w:val="0000FF"/>
      <w:u w:val="single"/>
    </w:rPr>
  </w:style>
  <w:style w:type="paragraph" w:customStyle="1" w:styleId="item">
    <w:name w:val="item"/>
    <w:basedOn w:val="Normal"/>
    <w:rsid w:val="00056E4C"/>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056E4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56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474029">
      <w:bodyDiv w:val="1"/>
      <w:marLeft w:val="0"/>
      <w:marRight w:val="0"/>
      <w:marTop w:val="0"/>
      <w:marBottom w:val="0"/>
      <w:divBdr>
        <w:top w:val="none" w:sz="0" w:space="0" w:color="auto"/>
        <w:left w:val="none" w:sz="0" w:space="0" w:color="auto"/>
        <w:bottom w:val="none" w:sz="0" w:space="0" w:color="auto"/>
        <w:right w:val="none" w:sz="0" w:space="0" w:color="auto"/>
      </w:divBdr>
      <w:divsChild>
        <w:div w:id="1225336778">
          <w:marLeft w:val="0"/>
          <w:marRight w:val="0"/>
          <w:marTop w:val="0"/>
          <w:marBottom w:val="0"/>
          <w:divBdr>
            <w:top w:val="none" w:sz="0" w:space="0" w:color="auto"/>
            <w:left w:val="none" w:sz="0" w:space="0" w:color="auto"/>
            <w:bottom w:val="none" w:sz="0" w:space="0" w:color="auto"/>
            <w:right w:val="none" w:sz="0" w:space="0" w:color="auto"/>
          </w:divBdr>
        </w:div>
        <w:div w:id="136993426">
          <w:marLeft w:val="0"/>
          <w:marRight w:val="0"/>
          <w:marTop w:val="0"/>
          <w:marBottom w:val="0"/>
          <w:divBdr>
            <w:top w:val="none" w:sz="0" w:space="0" w:color="auto"/>
            <w:left w:val="none" w:sz="0" w:space="0" w:color="auto"/>
            <w:bottom w:val="none" w:sz="0" w:space="0" w:color="auto"/>
            <w:right w:val="none" w:sz="0" w:space="0" w:color="auto"/>
          </w:divBdr>
        </w:div>
        <w:div w:id="3703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hoto-cms-anninhthudo.zadn.vn/Uploaded/2022/abhusbb/2021_05_26/lam-sao-de-hoc-sinh-giam-ap-luc-thi-cu-323-5748143-2747.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TamVP</dc:creator>
  <cp:keywords/>
  <dc:description/>
  <cp:lastModifiedBy>TamVP</cp:lastModifiedBy>
  <cp:revision>1</cp:revision>
  <dcterms:created xsi:type="dcterms:W3CDTF">2022-12-22T03:30:00Z</dcterms:created>
  <dcterms:modified xsi:type="dcterms:W3CDTF">2022-12-22T03:31:00Z</dcterms:modified>
</cp:coreProperties>
</file>