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618"/>
        <w:gridCol w:w="5508"/>
      </w:tblGrid>
      <w:tr w:rsidR="008552CE" w:rsidRPr="008552CE" w:rsidTr="008552CE">
        <w:trPr>
          <w:tblCellSpacing w:w="0" w:type="dxa"/>
        </w:trPr>
        <w:tc>
          <w:tcPr>
            <w:tcW w:w="3618" w:type="dxa"/>
            <w:tcMar>
              <w:top w:w="0" w:type="dxa"/>
              <w:left w:w="108" w:type="dxa"/>
              <w:bottom w:w="0" w:type="dxa"/>
              <w:right w:w="108" w:type="dxa"/>
            </w:tcMa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sidRPr="008552CE">
              <w:rPr>
                <w:rFonts w:ascii="Times New Roman" w:eastAsia="Times New Roman" w:hAnsi="Times New Roman" w:cs="Times New Roman"/>
                <w:b/>
                <w:bCs/>
                <w:sz w:val="24"/>
                <w:szCs w:val="24"/>
              </w:rPr>
              <w:t>ỘI ĐỒNG NHÂN DÂN</w:t>
            </w:r>
            <w:r w:rsidRPr="008552CE">
              <w:rPr>
                <w:rFonts w:ascii="Times New Roman" w:eastAsia="Times New Roman" w:hAnsi="Times New Roman" w:cs="Times New Roman"/>
                <w:b/>
                <w:bCs/>
                <w:sz w:val="24"/>
                <w:szCs w:val="24"/>
              </w:rPr>
              <w:br/>
              <w:t>THÀNH PHỐ HỒ CHÍ MINH</w:t>
            </w:r>
            <w:r w:rsidRPr="008552CE">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24"/>
                <w:szCs w:val="24"/>
              </w:rPr>
              <w:t>CỘNG HÒA XÃ HỘI CHỦ NGHĨA VIỆT NAM</w:t>
            </w:r>
            <w:r w:rsidRPr="008552CE">
              <w:rPr>
                <w:rFonts w:ascii="Times New Roman" w:eastAsia="Times New Roman" w:hAnsi="Times New Roman" w:cs="Times New Roman"/>
                <w:b/>
                <w:bCs/>
                <w:sz w:val="24"/>
                <w:szCs w:val="24"/>
              </w:rPr>
              <w:br/>
              <w:t>Độc lập - Tự do - Hạnh phúc</w:t>
            </w:r>
            <w:r w:rsidRPr="008552CE">
              <w:rPr>
                <w:rFonts w:ascii="Times New Roman" w:eastAsia="Times New Roman" w:hAnsi="Times New Roman" w:cs="Times New Roman"/>
                <w:b/>
                <w:bCs/>
                <w:sz w:val="24"/>
                <w:szCs w:val="24"/>
              </w:rPr>
              <w:br/>
              <w:t>---------------</w:t>
            </w:r>
          </w:p>
        </w:tc>
      </w:tr>
      <w:tr w:rsidR="008552CE" w:rsidRPr="008552CE" w:rsidTr="008552CE">
        <w:trPr>
          <w:tblCellSpacing w:w="0" w:type="dxa"/>
        </w:trPr>
        <w:tc>
          <w:tcPr>
            <w:tcW w:w="3618" w:type="dxa"/>
            <w:tcMar>
              <w:top w:w="0" w:type="dxa"/>
              <w:left w:w="108" w:type="dxa"/>
              <w:bottom w:w="0" w:type="dxa"/>
              <w:right w:w="108" w:type="dxa"/>
            </w:tcMa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24"/>
                <w:szCs w:val="24"/>
              </w:rPr>
              <w:t>Số: 04/2023/NQ-HĐND</w:t>
            </w:r>
          </w:p>
        </w:tc>
        <w:tc>
          <w:tcPr>
            <w:tcW w:w="5508" w:type="dxa"/>
            <w:tcMar>
              <w:top w:w="0" w:type="dxa"/>
              <w:left w:w="108" w:type="dxa"/>
              <w:bottom w:w="0" w:type="dxa"/>
              <w:right w:w="108" w:type="dxa"/>
            </w:tcMa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i/>
                <w:iCs/>
                <w:sz w:val="24"/>
                <w:szCs w:val="24"/>
              </w:rPr>
              <w:t>Thành phố Hồ Chí Minh, ngày 12 tháng 7 năm 2023</w:t>
            </w:r>
          </w:p>
        </w:tc>
      </w:tr>
    </w:tbl>
    <w:p w:rsidR="008552CE" w:rsidRDefault="008552CE" w:rsidP="008552CE">
      <w:pPr>
        <w:shd w:val="clear" w:color="auto" w:fill="FFFFFF"/>
        <w:spacing w:after="0" w:line="234" w:lineRule="atLeast"/>
        <w:jc w:val="center"/>
        <w:rPr>
          <w:rFonts w:ascii="Arial" w:eastAsia="Times New Roman" w:hAnsi="Arial" w:cs="Arial"/>
          <w:b/>
          <w:bCs/>
          <w:color w:val="000000"/>
          <w:sz w:val="24"/>
          <w:szCs w:val="24"/>
        </w:rPr>
      </w:pPr>
      <w:bookmarkStart w:id="0" w:name="loai_1"/>
    </w:p>
    <w:p w:rsidR="008552CE" w:rsidRPr="008552CE" w:rsidRDefault="008552CE" w:rsidP="008552CE">
      <w:pPr>
        <w:shd w:val="clear" w:color="auto" w:fill="FFFFFF"/>
        <w:spacing w:after="0" w:line="234" w:lineRule="atLeast"/>
        <w:jc w:val="center"/>
        <w:rPr>
          <w:rFonts w:ascii="Arial" w:eastAsia="Times New Roman" w:hAnsi="Arial" w:cs="Arial"/>
          <w:color w:val="000000"/>
          <w:sz w:val="18"/>
          <w:szCs w:val="18"/>
        </w:rPr>
      </w:pPr>
      <w:bookmarkStart w:id="1" w:name="_GoBack"/>
      <w:bookmarkEnd w:id="1"/>
      <w:r w:rsidRPr="008552CE">
        <w:rPr>
          <w:rFonts w:ascii="Arial" w:eastAsia="Times New Roman" w:hAnsi="Arial" w:cs="Arial"/>
          <w:b/>
          <w:bCs/>
          <w:color w:val="000000"/>
          <w:sz w:val="24"/>
          <w:szCs w:val="24"/>
        </w:rPr>
        <w:t>NGHỊ QUYẾT</w:t>
      </w:r>
      <w:bookmarkEnd w:id="0"/>
    </w:p>
    <w:p w:rsidR="008552CE" w:rsidRPr="008552CE" w:rsidRDefault="008552CE" w:rsidP="008552CE">
      <w:pPr>
        <w:shd w:val="clear" w:color="auto" w:fill="FFFFFF"/>
        <w:spacing w:after="0" w:line="234" w:lineRule="atLeast"/>
        <w:jc w:val="center"/>
        <w:rPr>
          <w:rFonts w:ascii="Arial" w:eastAsia="Times New Roman" w:hAnsi="Arial" w:cs="Arial"/>
          <w:color w:val="000000"/>
          <w:sz w:val="18"/>
          <w:szCs w:val="18"/>
        </w:rPr>
      </w:pPr>
      <w:bookmarkStart w:id="2" w:name="loai_1_name"/>
      <w:r w:rsidRPr="008552CE">
        <w:rPr>
          <w:rFonts w:ascii="Arial" w:eastAsia="Times New Roman" w:hAnsi="Arial" w:cs="Arial"/>
          <w:color w:val="000000"/>
          <w:sz w:val="18"/>
          <w:szCs w:val="18"/>
        </w:rPr>
        <w:t>QUY ĐỊNH CÁC KHOẢN THU VÀ MỨC THU, CƠ CHẾ QUẢN LÝ THU CHI ĐỐI VỚI CÁC DỊCH VỤ PHỤC VỤ, HỖ TRỢ HOẠT ĐỘNG GIÁO DỤC CỦA CƠ SỞ GIÁO DỤC CÔNG LẬP TRÊN ĐỊA BÀN THÀNH PHỐ HỒ CHÍ MINH NĂM HỌC 2023-2024</w:t>
      </w:r>
      <w:bookmarkEnd w:id="2"/>
    </w:p>
    <w:p w:rsidR="008552CE" w:rsidRPr="008552CE" w:rsidRDefault="008552CE" w:rsidP="008552CE">
      <w:pPr>
        <w:shd w:val="clear" w:color="auto" w:fill="FFFFFF"/>
        <w:spacing w:before="120" w:after="120" w:line="234" w:lineRule="atLeast"/>
        <w:jc w:val="center"/>
        <w:rPr>
          <w:rFonts w:ascii="Arial" w:eastAsia="Times New Roman" w:hAnsi="Arial" w:cs="Arial"/>
          <w:color w:val="000000"/>
          <w:sz w:val="18"/>
          <w:szCs w:val="18"/>
        </w:rPr>
      </w:pPr>
      <w:r w:rsidRPr="008552CE">
        <w:rPr>
          <w:rFonts w:ascii="Arial" w:eastAsia="Times New Roman" w:hAnsi="Arial" w:cs="Arial"/>
          <w:b/>
          <w:bCs/>
          <w:color w:val="000000"/>
          <w:sz w:val="24"/>
          <w:szCs w:val="24"/>
        </w:rPr>
        <w:t>HỘI ĐỒNG NHÂN DÂN THÀNH PHỐ HỒ CHÍ MINH</w:t>
      </w:r>
      <w:r w:rsidRPr="008552CE">
        <w:rPr>
          <w:rFonts w:ascii="Arial" w:eastAsia="Times New Roman" w:hAnsi="Arial" w:cs="Arial"/>
          <w:b/>
          <w:bCs/>
          <w:color w:val="000000"/>
          <w:sz w:val="24"/>
          <w:szCs w:val="24"/>
        </w:rPr>
        <w:br/>
        <w:t>KHÓA X, KỲ HỌP THỨ MƯỜI</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Luật Ban hành văn bản quy phạm pháp luật ngày 22 tháng 6 năm 2015; Luật sửa đổi, bổ sung một số điều của Luật Ban hành văn bản quy phạm pháp luật ngày 18 tháng 6 năm 2020;</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Luật Ngân sách nhà nước ngày 25 tháng 6 năm 2015;</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Luật Giáo dục ngày 14 tháng 6 năm 2019;</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Nghị định số </w:t>
      </w:r>
      <w:hyperlink r:id="rId6" w:tgtFrame="_blank" w:tooltip="Nghị định 34/2016/NĐ-CP" w:history="1">
        <w:r w:rsidRPr="008552CE">
          <w:rPr>
            <w:rFonts w:ascii="Arial" w:eastAsia="Times New Roman" w:hAnsi="Arial" w:cs="Arial"/>
            <w:i/>
            <w:iCs/>
            <w:color w:val="0E70C3"/>
            <w:sz w:val="18"/>
            <w:szCs w:val="18"/>
          </w:rPr>
          <w:t>34/2016/NĐ-CP</w:t>
        </w:r>
      </w:hyperlink>
      <w:r w:rsidRPr="008552CE">
        <w:rPr>
          <w:rFonts w:ascii="Arial" w:eastAsia="Times New Roman" w:hAnsi="Arial" w:cs="Arial"/>
          <w:i/>
          <w:iCs/>
          <w:color w:val="000000"/>
          <w:sz w:val="18"/>
          <w:szCs w:val="18"/>
        </w:rPr>
        <w:t>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w:t>
      </w:r>
      <w:hyperlink r:id="rId7" w:tgtFrame="_blank" w:tooltip="Nghị định 34/2016/NĐ-CP" w:history="1">
        <w:r w:rsidRPr="008552CE">
          <w:rPr>
            <w:rFonts w:ascii="Arial" w:eastAsia="Times New Roman" w:hAnsi="Arial" w:cs="Arial"/>
            <w:i/>
            <w:iCs/>
            <w:color w:val="0E70C3"/>
            <w:sz w:val="18"/>
            <w:szCs w:val="18"/>
          </w:rPr>
          <w:t>34/2016/NĐ-CP</w:t>
        </w:r>
      </w:hyperlink>
      <w:r w:rsidRPr="008552CE">
        <w:rPr>
          <w:rFonts w:ascii="Arial" w:eastAsia="Times New Roman" w:hAnsi="Arial" w:cs="Arial"/>
          <w:i/>
          <w:iCs/>
          <w:color w:val="000000"/>
          <w:sz w:val="18"/>
          <w:szCs w:val="18"/>
        </w:rPr>
        <w:t> ngày 14 tháng 5 năm 2016 của Chính phủ quy định chi tiết một số điều và biện pháp thi hành Luật Ban hành văn bản quy phạm pháp luật;</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Nghị định số </w:t>
      </w:r>
      <w:hyperlink r:id="rId8" w:tgtFrame="_blank" w:tooltip="Nghị định 163/2016/NĐ-CP" w:history="1">
        <w:r w:rsidRPr="008552CE">
          <w:rPr>
            <w:rFonts w:ascii="Arial" w:eastAsia="Times New Roman" w:hAnsi="Arial" w:cs="Arial"/>
            <w:i/>
            <w:iCs/>
            <w:color w:val="0E70C3"/>
            <w:sz w:val="18"/>
            <w:szCs w:val="18"/>
          </w:rPr>
          <w:t>163/2016/NĐ-CP</w:t>
        </w:r>
      </w:hyperlink>
      <w:r w:rsidRPr="008552CE">
        <w:rPr>
          <w:rFonts w:ascii="Arial" w:eastAsia="Times New Roman" w:hAnsi="Arial" w:cs="Arial"/>
          <w:i/>
          <w:iCs/>
          <w:color w:val="000000"/>
          <w:sz w:val="18"/>
          <w:szCs w:val="18"/>
        </w:rPr>
        <w:t> ngày 21 tháng 12 năm 2016 của Chính phủ quy định chi tiết thi hành một số điều của Luật Ngân sách nhà nước;</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Nghị định số </w:t>
      </w:r>
      <w:hyperlink r:id="rId9" w:tgtFrame="_blank" w:tooltip="Nghị định 84/2020/NĐ-CP" w:history="1">
        <w:r w:rsidRPr="008552CE">
          <w:rPr>
            <w:rFonts w:ascii="Arial" w:eastAsia="Times New Roman" w:hAnsi="Arial" w:cs="Arial"/>
            <w:i/>
            <w:iCs/>
            <w:color w:val="0E70C3"/>
            <w:sz w:val="18"/>
            <w:szCs w:val="18"/>
          </w:rPr>
          <w:t>84/2020/NĐ-CP</w:t>
        </w:r>
      </w:hyperlink>
      <w:r w:rsidRPr="008552CE">
        <w:rPr>
          <w:rFonts w:ascii="Arial" w:eastAsia="Times New Roman" w:hAnsi="Arial" w:cs="Arial"/>
          <w:i/>
          <w:iCs/>
          <w:color w:val="000000"/>
          <w:sz w:val="18"/>
          <w:szCs w:val="18"/>
        </w:rPr>
        <w:t> ngày 17 tháng 7 năm 2020 của Chính phủ quy định chi tiết một số điều của Luật Giáo dục;</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Nghị định số </w:t>
      </w:r>
      <w:hyperlink r:id="rId10" w:tgtFrame="_blank" w:tooltip="Nghị định 105/2020/NĐ-CP" w:history="1">
        <w:r w:rsidRPr="008552CE">
          <w:rPr>
            <w:rFonts w:ascii="Arial" w:eastAsia="Times New Roman" w:hAnsi="Arial" w:cs="Arial"/>
            <w:i/>
            <w:iCs/>
            <w:color w:val="0E70C3"/>
            <w:sz w:val="18"/>
            <w:szCs w:val="18"/>
          </w:rPr>
          <w:t>105/2020/NĐ-CP</w:t>
        </w:r>
      </w:hyperlink>
      <w:r w:rsidRPr="008552CE">
        <w:rPr>
          <w:rFonts w:ascii="Arial" w:eastAsia="Times New Roman" w:hAnsi="Arial" w:cs="Arial"/>
          <w:i/>
          <w:iCs/>
          <w:color w:val="000000"/>
          <w:sz w:val="18"/>
          <w:szCs w:val="18"/>
        </w:rPr>
        <w:t> ngày 08 tháng 9 năm 2020 của Chính phủ quy định chính sách phát triển giáo dục mầm non;</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Nghị định số </w:t>
      </w:r>
      <w:hyperlink r:id="rId11" w:tgtFrame="_blank" w:tooltip="Nghị định 24/2021/NĐ-CP" w:history="1">
        <w:r w:rsidRPr="008552CE">
          <w:rPr>
            <w:rFonts w:ascii="Arial" w:eastAsia="Times New Roman" w:hAnsi="Arial" w:cs="Arial"/>
            <w:i/>
            <w:iCs/>
            <w:color w:val="0E70C3"/>
            <w:sz w:val="18"/>
            <w:szCs w:val="18"/>
          </w:rPr>
          <w:t>24/2021/NĐ-CP</w:t>
        </w:r>
      </w:hyperlink>
      <w:r w:rsidRPr="008552CE">
        <w:rPr>
          <w:rFonts w:ascii="Arial" w:eastAsia="Times New Roman" w:hAnsi="Arial" w:cs="Arial"/>
          <w:i/>
          <w:iCs/>
          <w:color w:val="000000"/>
          <w:sz w:val="18"/>
          <w:szCs w:val="18"/>
        </w:rPr>
        <w:t> ngày 23 tháng 3 năm 2021 của Chính phủ quy định việc quản lý trong cơ sở giáo dục mầm non và cơ sở giáo dục phổ thông công lập;</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Nghị định số </w:t>
      </w:r>
      <w:hyperlink r:id="rId12" w:tgtFrame="_blank" w:tooltip="Nghị định 60/2021/NĐ-CP" w:history="1">
        <w:r w:rsidRPr="008552CE">
          <w:rPr>
            <w:rFonts w:ascii="Arial" w:eastAsia="Times New Roman" w:hAnsi="Arial" w:cs="Arial"/>
            <w:i/>
            <w:iCs/>
            <w:color w:val="0E70C3"/>
            <w:sz w:val="18"/>
            <w:szCs w:val="18"/>
          </w:rPr>
          <w:t>60/2021/NĐ-CP</w:t>
        </w:r>
      </w:hyperlink>
      <w:r w:rsidRPr="008552CE">
        <w:rPr>
          <w:rFonts w:ascii="Arial" w:eastAsia="Times New Roman" w:hAnsi="Arial" w:cs="Arial"/>
          <w:i/>
          <w:iCs/>
          <w:color w:val="000000"/>
          <w:sz w:val="18"/>
          <w:szCs w:val="18"/>
        </w:rPr>
        <w:t> ngày 21 tháng 6 năm 2021 của Chính phủ quy định về cơ chế tự chủ tài chính của đơn vị sự nghiệp công lập;</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Căn cứ Nghị định số </w:t>
      </w:r>
      <w:hyperlink r:id="rId13" w:tgtFrame="_blank" w:tooltip="Nghị định 81/2021/NĐ-CP" w:history="1">
        <w:r w:rsidRPr="008552CE">
          <w:rPr>
            <w:rFonts w:ascii="Arial" w:eastAsia="Times New Roman" w:hAnsi="Arial" w:cs="Arial"/>
            <w:i/>
            <w:iCs/>
            <w:color w:val="0E70C3"/>
            <w:sz w:val="18"/>
            <w:szCs w:val="18"/>
          </w:rPr>
          <w:t>81/2021/NĐ-CP</w:t>
        </w:r>
      </w:hyperlink>
      <w:r w:rsidRPr="008552CE">
        <w:rPr>
          <w:rFonts w:ascii="Arial" w:eastAsia="Times New Roman" w:hAnsi="Arial" w:cs="Arial"/>
          <w:i/>
          <w:iCs/>
          <w:color w:val="000000"/>
          <w:sz w:val="18"/>
          <w:szCs w:val="18"/>
        </w:rPr>
        <w:t>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i/>
          <w:iCs/>
          <w:color w:val="000000"/>
          <w:sz w:val="18"/>
          <w:szCs w:val="18"/>
        </w:rPr>
        <w:t>Xét Tờ trình số 3104/TTr-UBND ngày 06 tháng 7 năm 2023 của Ủy ban nhân dân Thành phố Hồ Chí Minh về ban hành Nghị quyết quy định các khoản thu và mức thu, cơ chế quản lý thu chi đối với các dịch vụ phục vụ, hỗ trợ hoạt động giáo dục của cơ sở giáo dục công lập trên địa bàn Thành phố Hồ Chí Minh năm học 2023-2024; Báo cáo thẩm tra số 524/BC-HĐND ngày 08 tháng 7 năm 2023 của Ban Văn hóa - Xã hội Hội đồng nhân dân Thành phố Hồ Chí Minh; ý kiến thảo luận của đại biểu Hội đồng nhân dân Thành phố Hồ Chí Minh tại kỳ họp.</w:t>
      </w:r>
    </w:p>
    <w:p w:rsidR="008552CE" w:rsidRPr="008552CE" w:rsidRDefault="008552CE" w:rsidP="008552CE">
      <w:pPr>
        <w:shd w:val="clear" w:color="auto" w:fill="FFFFFF"/>
        <w:spacing w:before="120" w:after="120" w:line="234" w:lineRule="atLeast"/>
        <w:jc w:val="center"/>
        <w:rPr>
          <w:rFonts w:ascii="Arial" w:eastAsia="Times New Roman" w:hAnsi="Arial" w:cs="Arial"/>
          <w:color w:val="000000"/>
          <w:sz w:val="18"/>
          <w:szCs w:val="18"/>
        </w:rPr>
      </w:pPr>
      <w:r w:rsidRPr="008552CE">
        <w:rPr>
          <w:rFonts w:ascii="Arial" w:eastAsia="Times New Roman" w:hAnsi="Arial" w:cs="Arial"/>
          <w:b/>
          <w:bCs/>
          <w:color w:val="000000"/>
          <w:sz w:val="24"/>
          <w:szCs w:val="24"/>
        </w:rPr>
        <w:t>QUYẾT NGHỊ:</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bookmarkStart w:id="3" w:name="dieu_1"/>
      <w:proofErr w:type="gramStart"/>
      <w:r w:rsidRPr="008552CE">
        <w:rPr>
          <w:rFonts w:ascii="Arial" w:eastAsia="Times New Roman" w:hAnsi="Arial" w:cs="Arial"/>
          <w:b/>
          <w:bCs/>
          <w:color w:val="000000"/>
          <w:sz w:val="18"/>
          <w:szCs w:val="18"/>
        </w:rPr>
        <w:t>Điều 1.</w:t>
      </w:r>
      <w:proofErr w:type="gramEnd"/>
      <w:r w:rsidRPr="008552CE">
        <w:rPr>
          <w:rFonts w:ascii="Arial" w:eastAsia="Times New Roman" w:hAnsi="Arial" w:cs="Arial"/>
          <w:b/>
          <w:bCs/>
          <w:color w:val="000000"/>
          <w:sz w:val="18"/>
          <w:szCs w:val="18"/>
        </w:rPr>
        <w:t xml:space="preserve"> Phạm </w:t>
      </w:r>
      <w:proofErr w:type="gramStart"/>
      <w:r w:rsidRPr="008552CE">
        <w:rPr>
          <w:rFonts w:ascii="Arial" w:eastAsia="Times New Roman" w:hAnsi="Arial" w:cs="Arial"/>
          <w:b/>
          <w:bCs/>
          <w:color w:val="000000"/>
          <w:sz w:val="18"/>
          <w:szCs w:val="18"/>
        </w:rPr>
        <w:t>vi</w:t>
      </w:r>
      <w:proofErr w:type="gramEnd"/>
      <w:r w:rsidRPr="008552CE">
        <w:rPr>
          <w:rFonts w:ascii="Arial" w:eastAsia="Times New Roman" w:hAnsi="Arial" w:cs="Arial"/>
          <w:b/>
          <w:bCs/>
          <w:color w:val="000000"/>
          <w:sz w:val="18"/>
          <w:szCs w:val="18"/>
        </w:rPr>
        <w:t xml:space="preserve"> điều chỉnh và đối tượng áp dụng</w:t>
      </w:r>
      <w:bookmarkEnd w:id="3"/>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1. Phạm </w:t>
      </w:r>
      <w:proofErr w:type="gramStart"/>
      <w:r w:rsidRPr="008552CE">
        <w:rPr>
          <w:rFonts w:ascii="Arial" w:eastAsia="Times New Roman" w:hAnsi="Arial" w:cs="Arial"/>
          <w:color w:val="000000"/>
          <w:sz w:val="18"/>
          <w:szCs w:val="18"/>
        </w:rPr>
        <w:t>vi</w:t>
      </w:r>
      <w:proofErr w:type="gramEnd"/>
      <w:r w:rsidRPr="008552CE">
        <w:rPr>
          <w:rFonts w:ascii="Arial" w:eastAsia="Times New Roman" w:hAnsi="Arial" w:cs="Arial"/>
          <w:color w:val="000000"/>
          <w:sz w:val="18"/>
          <w:szCs w:val="18"/>
        </w:rPr>
        <w:t xml:space="preserve"> điều chỉnh</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Nghị quyết này quy định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và mức thu, cơ chế quản lý thu chi đối với các dịch vụ phục vụ, hỗ trợ hoạt động giáo dục của cơ sở giáo dục công lập trên địa bàn Thành phố Hồ Chí Minh năm học 2023-2024.</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2. Đối tượng áp dụng</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lastRenderedPageBreak/>
        <w:t>a) Các cơ sở giáo dục mầm non, giáo dục phổ thông công lập, cơ sở giáo dục thường xuyên trên địa bàn Thành phố Hồ Chí Minh thuộc phạm vi quản lý của Ủy ban nhân dân Thành phố.</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b) Người đang </w:t>
      </w:r>
      <w:proofErr w:type="gramStart"/>
      <w:r w:rsidRPr="008552CE">
        <w:rPr>
          <w:rFonts w:ascii="Arial" w:eastAsia="Times New Roman" w:hAnsi="Arial" w:cs="Arial"/>
          <w:color w:val="000000"/>
          <w:sz w:val="18"/>
          <w:szCs w:val="18"/>
        </w:rPr>
        <w:t>theo</w:t>
      </w:r>
      <w:proofErr w:type="gramEnd"/>
      <w:r w:rsidRPr="008552CE">
        <w:rPr>
          <w:rFonts w:ascii="Arial" w:eastAsia="Times New Roman" w:hAnsi="Arial" w:cs="Arial"/>
          <w:color w:val="000000"/>
          <w:sz w:val="18"/>
          <w:szCs w:val="18"/>
        </w:rPr>
        <w:t xml:space="preserve"> học tại các cơ sở giáo dục công lập nêu tại điểm a khoản này.</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c) Các cơ quan, tổ chức, đơn vị, cá nhân có liên quan.</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bookmarkStart w:id="4" w:name="dieu_2"/>
      <w:proofErr w:type="gramStart"/>
      <w:r w:rsidRPr="008552CE">
        <w:rPr>
          <w:rFonts w:ascii="Arial" w:eastAsia="Times New Roman" w:hAnsi="Arial" w:cs="Arial"/>
          <w:b/>
          <w:bCs/>
          <w:color w:val="000000"/>
          <w:sz w:val="18"/>
          <w:szCs w:val="18"/>
        </w:rPr>
        <w:t>Điều 2.</w:t>
      </w:r>
      <w:proofErr w:type="gramEnd"/>
      <w:r w:rsidRPr="008552CE">
        <w:rPr>
          <w:rFonts w:ascii="Arial" w:eastAsia="Times New Roman" w:hAnsi="Arial" w:cs="Arial"/>
          <w:b/>
          <w:bCs/>
          <w:color w:val="000000"/>
          <w:sz w:val="18"/>
          <w:szCs w:val="18"/>
        </w:rPr>
        <w:t xml:space="preserve"> Nội dung và mức </w:t>
      </w:r>
      <w:proofErr w:type="gramStart"/>
      <w:r w:rsidRPr="008552CE">
        <w:rPr>
          <w:rFonts w:ascii="Arial" w:eastAsia="Times New Roman" w:hAnsi="Arial" w:cs="Arial"/>
          <w:b/>
          <w:bCs/>
          <w:color w:val="000000"/>
          <w:sz w:val="18"/>
          <w:szCs w:val="18"/>
        </w:rPr>
        <w:t>thu</w:t>
      </w:r>
      <w:bookmarkEnd w:id="4"/>
      <w:proofErr w:type="gramEnd"/>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1. Nội dung</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dịch vụ phục vụ, hỗ trợ hoạt động giáo dục của cơ sở giáo dục công lập trên địa bàn Thành phố, bao gồm:</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a)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phục vụ cho hoạt động giáo dục ngoài giờ học chính khóa theo quy định.</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b)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phục vụ cho hoạt động giáo dục thực hiện theo các Đề án được phê duyệt.</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c)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dịch vụ phục vụ cho hoạt động bán trú.</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d)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hỗ trợ cho cá nhân học sinh.</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Nội dung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cụ thể theo Phụ lục đính kèm Nghị quyết này.</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2. Mức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đối với cơ sở giáo dục mầm non, giáo dục phổ thông công lập: Theo Phụ lục đính kèm Nghị quyết này.</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3.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và mức thu đối với cơ sở giáo dục thường xuyên: Áp dụng mức thu các khoản thu dịch vụ phục vụ, hỗ trợ hoạt động giáo dục tương đương với mức thu của cơ sở giáo dục phổ thông công lập cùng cấp học trên địa bàn Thành phố Hồ Chí Minh.</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4. Trẻ em học mẫu giáo và học sinh phổ thông, học viên đang theo học tại các cơ sở giáo dục công lập nêu tại điểm a khoản 2 Điều 1 Nghị quyết này đang được hưởng chính sách miễn, giảm học phí theo Nghị định 81/2021/NĐ-CP ngày 28/7/2021 của Chính phủ hoặc các trường hợp đang được hưởng chính sách hỗ trợ học phí theo Nghị quyết số </w:t>
      </w:r>
      <w:hyperlink r:id="rId14" w:tgtFrame="_blank" w:tooltip="13/2020/NQ-HĐND" w:history="1">
        <w:r w:rsidRPr="008552CE">
          <w:rPr>
            <w:rFonts w:ascii="Arial" w:eastAsia="Times New Roman" w:hAnsi="Arial" w:cs="Arial"/>
            <w:color w:val="0E70C3"/>
            <w:sz w:val="18"/>
            <w:szCs w:val="18"/>
          </w:rPr>
          <w:t>13/2020/NQ-HĐND</w:t>
        </w:r>
      </w:hyperlink>
      <w:r w:rsidRPr="008552CE">
        <w:rPr>
          <w:rFonts w:ascii="Arial" w:eastAsia="Times New Roman" w:hAnsi="Arial" w:cs="Arial"/>
          <w:color w:val="000000"/>
          <w:sz w:val="18"/>
          <w:szCs w:val="18"/>
        </w:rPr>
        <w:t> ngày 09/12/2020 của HĐND Thành phố về chương trình giảm nghèo bền vững TP.HCM giai đoạn 2021 - 2025, Nghị quyết số </w:t>
      </w:r>
      <w:hyperlink r:id="rId15" w:tgtFrame="_blank" w:tooltip="02/2022/NQ-HĐND" w:history="1">
        <w:r w:rsidRPr="008552CE">
          <w:rPr>
            <w:rFonts w:ascii="Arial" w:eastAsia="Times New Roman" w:hAnsi="Arial" w:cs="Arial"/>
            <w:color w:val="0E70C3"/>
            <w:sz w:val="18"/>
            <w:szCs w:val="18"/>
          </w:rPr>
          <w:t>02/2022/NQ-HĐND</w:t>
        </w:r>
      </w:hyperlink>
      <w:r w:rsidRPr="008552CE">
        <w:rPr>
          <w:rFonts w:ascii="Arial" w:eastAsia="Times New Roman" w:hAnsi="Arial" w:cs="Arial"/>
          <w:color w:val="000000"/>
          <w:sz w:val="18"/>
          <w:szCs w:val="18"/>
        </w:rPr>
        <w:t> ngày 07 tháng 4 năm 2022 của HĐND Thành phố về chính sách đặc thù chăm lo, hỗ trợ người cao tuổi, trẻ em mồ côi và những đối tượng có hoàn cảnh thật sự khó khăn trên địa bàn Thành phố không đóng các khoản thu nêu tại điểm a khoản 1 Điều 2 Nghị quyết này.</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bookmarkStart w:id="5" w:name="dieu_3"/>
      <w:proofErr w:type="gramStart"/>
      <w:r w:rsidRPr="008552CE">
        <w:rPr>
          <w:rFonts w:ascii="Arial" w:eastAsia="Times New Roman" w:hAnsi="Arial" w:cs="Arial"/>
          <w:b/>
          <w:bCs/>
          <w:color w:val="000000"/>
          <w:sz w:val="18"/>
          <w:szCs w:val="18"/>
        </w:rPr>
        <w:t>Điều 3.</w:t>
      </w:r>
      <w:proofErr w:type="gramEnd"/>
      <w:r w:rsidRPr="008552CE">
        <w:rPr>
          <w:rFonts w:ascii="Arial" w:eastAsia="Times New Roman" w:hAnsi="Arial" w:cs="Arial"/>
          <w:b/>
          <w:bCs/>
          <w:color w:val="000000"/>
          <w:sz w:val="18"/>
          <w:szCs w:val="18"/>
        </w:rPr>
        <w:t xml:space="preserve"> Cơ chế quản lý </w:t>
      </w:r>
      <w:proofErr w:type="gramStart"/>
      <w:r w:rsidRPr="008552CE">
        <w:rPr>
          <w:rFonts w:ascii="Arial" w:eastAsia="Times New Roman" w:hAnsi="Arial" w:cs="Arial"/>
          <w:b/>
          <w:bCs/>
          <w:color w:val="000000"/>
          <w:sz w:val="18"/>
          <w:szCs w:val="18"/>
        </w:rPr>
        <w:t>thu</w:t>
      </w:r>
      <w:proofErr w:type="gramEnd"/>
      <w:r w:rsidRPr="008552CE">
        <w:rPr>
          <w:rFonts w:ascii="Arial" w:eastAsia="Times New Roman" w:hAnsi="Arial" w:cs="Arial"/>
          <w:b/>
          <w:bCs/>
          <w:color w:val="000000"/>
          <w:sz w:val="18"/>
          <w:szCs w:val="18"/>
        </w:rPr>
        <w:t xml:space="preserve"> chi</w:t>
      </w:r>
      <w:bookmarkEnd w:id="5"/>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1. Các mức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quy định tại Nghị quyết này là mức thu tối đa. Tùy tình hình thực tế của cơ sở giáo dục và nhu cầu của học sinh, cơ sở giáo dục thống nhất với cha mẹ học sinh mức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cụ thể nhưng không vượt quá mức thu quy định tại Nghị quyết này và không được cao hơn 15% so với năm học 2022-2023.</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2.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 Việc sử dụng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phải đúng mục đích thu, công khai kế hoạch thu - chi của từng khoản thu đến cha mẹ học sinh trước khi tổ chức thực hiện và thực hiện đầy đủ các chế độ quản lý tài chính theo quy định.</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3. Đối với khoản thu tiền tổ chức thực hiện Đề án Trường thực hiện chương trình chất lượng cao “Trường tiên tiến, hội nhập quốc tế”: Ủy ban nhân dân quận, huyện, thành phố Thủ Đức và Sở Giáo dục và Đào tạo có ý kiến đối với mức thu của trường thực hiện chương trình chất lượng cao “Trường tiên tiến, hội nhập quốc tế” theo phân cấp quản lý và không vượt quá mức thu tối đa được quy định tại Phụ lục đính kèm Nghị quyết này.</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4.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rsidR="008552CE" w:rsidRPr="008552CE" w:rsidRDefault="008552CE" w:rsidP="008552CE">
      <w:pPr>
        <w:shd w:val="clear" w:color="auto" w:fill="FFFFFF"/>
        <w:spacing w:after="0" w:line="234" w:lineRule="atLeast"/>
        <w:rPr>
          <w:rFonts w:ascii="Arial" w:eastAsia="Times New Roman" w:hAnsi="Arial" w:cs="Arial"/>
          <w:color w:val="000000"/>
          <w:sz w:val="18"/>
          <w:szCs w:val="18"/>
        </w:rPr>
      </w:pPr>
      <w:bookmarkStart w:id="6" w:name="dieu_4"/>
      <w:proofErr w:type="gramStart"/>
      <w:r w:rsidRPr="008552CE">
        <w:rPr>
          <w:rFonts w:ascii="Arial" w:eastAsia="Times New Roman" w:hAnsi="Arial" w:cs="Arial"/>
          <w:b/>
          <w:bCs/>
          <w:color w:val="000000"/>
          <w:sz w:val="18"/>
          <w:szCs w:val="18"/>
        </w:rPr>
        <w:t>Điều 4.</w:t>
      </w:r>
      <w:proofErr w:type="gramEnd"/>
      <w:r w:rsidRPr="008552CE">
        <w:rPr>
          <w:rFonts w:ascii="Arial" w:eastAsia="Times New Roman" w:hAnsi="Arial" w:cs="Arial"/>
          <w:b/>
          <w:bCs/>
          <w:color w:val="000000"/>
          <w:sz w:val="18"/>
          <w:szCs w:val="18"/>
        </w:rPr>
        <w:t xml:space="preserve"> Tổ chức thực hiện</w:t>
      </w:r>
      <w:bookmarkEnd w:id="6"/>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1. Thời gian thực hiện: Năm học 2023 - 2024.</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2. Giao Ủy ban nhân dân Thành phố tổ chức triển khai thực hiện hiệu quả Nghị quyết này.</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lastRenderedPageBreak/>
        <w:t>3. Thường trực Hội đồng nhân dân Thành phố, các Ban Hội đồng nhân dân, các Tổ đại biểu, đại biểu Hội đồng nhân dân Thành phố giám sát chặt chẽ quá trình tổ chức triển khai thực hiện Nghị quyết này.</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Nghị quyết này được Hội đồng nhân dân Thành phố Hồ Chí Minh Khóa X kỳ họp thứ Mười thông qua ngày 12 tháng 7 năm 2023 và có hiệu lực từ ngày 22 tháng 7 năm 2023./.</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552CE" w:rsidRPr="008552CE" w:rsidTr="008552CE">
        <w:trPr>
          <w:tblCellSpacing w:w="0" w:type="dxa"/>
        </w:trPr>
        <w:tc>
          <w:tcPr>
            <w:tcW w:w="4428" w:type="dxa"/>
            <w:tcMar>
              <w:top w:w="0" w:type="dxa"/>
              <w:left w:w="108" w:type="dxa"/>
              <w:bottom w:w="0" w:type="dxa"/>
              <w:right w:w="108" w:type="dxa"/>
            </w:tcMa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b/>
                <w:bCs/>
                <w:i/>
                <w:iCs/>
                <w:sz w:val="24"/>
                <w:szCs w:val="24"/>
              </w:rPr>
              <w:br/>
              <w:t>Nơi nhận:</w:t>
            </w:r>
            <w:r w:rsidRPr="008552CE">
              <w:rPr>
                <w:rFonts w:ascii="Times New Roman" w:eastAsia="Times New Roman" w:hAnsi="Times New Roman" w:cs="Times New Roman"/>
                <w:b/>
                <w:bCs/>
                <w:i/>
                <w:iCs/>
                <w:sz w:val="24"/>
                <w:szCs w:val="24"/>
              </w:rPr>
              <w:br/>
            </w:r>
            <w:r w:rsidRPr="008552CE">
              <w:rPr>
                <w:rFonts w:ascii="Times New Roman" w:eastAsia="Times New Roman" w:hAnsi="Times New Roman" w:cs="Times New Roman"/>
                <w:sz w:val="16"/>
                <w:szCs w:val="16"/>
              </w:rPr>
              <w:t>- Ủy ban Thường vụ Quốc hội;</w:t>
            </w:r>
            <w:r w:rsidRPr="008552CE">
              <w:rPr>
                <w:rFonts w:ascii="Times New Roman" w:eastAsia="Times New Roman" w:hAnsi="Times New Roman" w:cs="Times New Roman"/>
                <w:sz w:val="16"/>
                <w:szCs w:val="16"/>
              </w:rPr>
              <w:br/>
              <w:t>- Văn phòng Quốc hội;</w:t>
            </w:r>
            <w:r w:rsidRPr="008552CE">
              <w:rPr>
                <w:rFonts w:ascii="Times New Roman" w:eastAsia="Times New Roman" w:hAnsi="Times New Roman" w:cs="Times New Roman"/>
                <w:sz w:val="16"/>
                <w:szCs w:val="16"/>
              </w:rPr>
              <w:br/>
              <w:t>- Ban công tác đại biểu Quốc hội;</w:t>
            </w:r>
            <w:r w:rsidRPr="008552CE">
              <w:rPr>
                <w:rFonts w:ascii="Times New Roman" w:eastAsia="Times New Roman" w:hAnsi="Times New Roman" w:cs="Times New Roman"/>
                <w:sz w:val="16"/>
                <w:szCs w:val="16"/>
              </w:rPr>
              <w:br/>
              <w:t>- Bộ Giáo dục và Đào tạo;</w:t>
            </w:r>
            <w:r w:rsidRPr="008552CE">
              <w:rPr>
                <w:rFonts w:ascii="Times New Roman" w:eastAsia="Times New Roman" w:hAnsi="Times New Roman" w:cs="Times New Roman"/>
                <w:sz w:val="16"/>
                <w:szCs w:val="16"/>
              </w:rPr>
              <w:br/>
              <w:t>- Bộ Tài chính;</w:t>
            </w:r>
            <w:r w:rsidRPr="008552CE">
              <w:rPr>
                <w:rFonts w:ascii="Times New Roman" w:eastAsia="Times New Roman" w:hAnsi="Times New Roman" w:cs="Times New Roman"/>
                <w:sz w:val="16"/>
                <w:szCs w:val="16"/>
              </w:rPr>
              <w:br/>
              <w:t>- Bộ Tư pháp;</w:t>
            </w:r>
            <w:r w:rsidRPr="008552CE">
              <w:rPr>
                <w:rFonts w:ascii="Times New Roman" w:eastAsia="Times New Roman" w:hAnsi="Times New Roman" w:cs="Times New Roman"/>
                <w:sz w:val="16"/>
                <w:szCs w:val="16"/>
              </w:rPr>
              <w:br/>
              <w:t>- Cục kiểm tra văn bản QPPL - Bộ Tư pháp;</w:t>
            </w:r>
            <w:r w:rsidRPr="008552CE">
              <w:rPr>
                <w:rFonts w:ascii="Times New Roman" w:eastAsia="Times New Roman" w:hAnsi="Times New Roman" w:cs="Times New Roman"/>
                <w:sz w:val="16"/>
                <w:szCs w:val="16"/>
              </w:rPr>
              <w:br/>
              <w:t>- Thường trực Thành ủy TP.HCM;</w:t>
            </w:r>
            <w:r w:rsidRPr="008552CE">
              <w:rPr>
                <w:rFonts w:ascii="Times New Roman" w:eastAsia="Times New Roman" w:hAnsi="Times New Roman" w:cs="Times New Roman"/>
                <w:sz w:val="16"/>
                <w:szCs w:val="16"/>
              </w:rPr>
              <w:br/>
              <w:t>- Thường trực Hội đồng nhân dân TP.HCM;</w:t>
            </w:r>
            <w:r w:rsidRPr="008552CE">
              <w:rPr>
                <w:rFonts w:ascii="Times New Roman" w:eastAsia="Times New Roman" w:hAnsi="Times New Roman" w:cs="Times New Roman"/>
                <w:sz w:val="16"/>
                <w:szCs w:val="16"/>
              </w:rPr>
              <w:br/>
              <w:t>- Thường trực Ủy ban nhân dân TP.HCM; .</w:t>
            </w:r>
            <w:r w:rsidRPr="008552CE">
              <w:rPr>
                <w:rFonts w:ascii="Times New Roman" w:eastAsia="Times New Roman" w:hAnsi="Times New Roman" w:cs="Times New Roman"/>
                <w:sz w:val="16"/>
                <w:szCs w:val="16"/>
              </w:rPr>
              <w:br/>
              <w:t>- Ban Thường trực UBMTTQ Việt Nam TP.HCM;</w:t>
            </w:r>
            <w:r w:rsidRPr="008552CE">
              <w:rPr>
                <w:rFonts w:ascii="Times New Roman" w:eastAsia="Times New Roman" w:hAnsi="Times New Roman" w:cs="Times New Roman"/>
                <w:sz w:val="16"/>
                <w:szCs w:val="16"/>
              </w:rPr>
              <w:br/>
              <w:t>- Đoàn Đại biểu Quốc hội TP.HCM;</w:t>
            </w:r>
            <w:r w:rsidRPr="008552CE">
              <w:rPr>
                <w:rFonts w:ascii="Times New Roman" w:eastAsia="Times New Roman" w:hAnsi="Times New Roman" w:cs="Times New Roman"/>
                <w:sz w:val="16"/>
                <w:szCs w:val="16"/>
              </w:rPr>
              <w:br/>
              <w:t>- Đại biểu Hội đồng nhân dân TP.HCM;</w:t>
            </w:r>
            <w:r w:rsidRPr="008552CE">
              <w:rPr>
                <w:rFonts w:ascii="Times New Roman" w:eastAsia="Times New Roman" w:hAnsi="Times New Roman" w:cs="Times New Roman"/>
                <w:sz w:val="16"/>
                <w:szCs w:val="16"/>
              </w:rPr>
              <w:br/>
              <w:t>- Văn phòng Thành ủy TP.HCM;</w:t>
            </w:r>
            <w:r w:rsidRPr="008552CE">
              <w:rPr>
                <w:rFonts w:ascii="Times New Roman" w:eastAsia="Times New Roman" w:hAnsi="Times New Roman" w:cs="Times New Roman"/>
                <w:sz w:val="16"/>
                <w:szCs w:val="16"/>
              </w:rPr>
              <w:br/>
              <w:t>- Văn phòng ĐĐBQH và HĐND TP.HCM;</w:t>
            </w:r>
            <w:r w:rsidRPr="008552CE">
              <w:rPr>
                <w:rFonts w:ascii="Times New Roman" w:eastAsia="Times New Roman" w:hAnsi="Times New Roman" w:cs="Times New Roman"/>
                <w:sz w:val="16"/>
                <w:szCs w:val="16"/>
              </w:rPr>
              <w:br/>
              <w:t>- Văn phòng Ủy ban nhân dân TP.HCM;</w:t>
            </w:r>
            <w:r w:rsidRPr="008552CE">
              <w:rPr>
                <w:rFonts w:ascii="Times New Roman" w:eastAsia="Times New Roman" w:hAnsi="Times New Roman" w:cs="Times New Roman"/>
                <w:sz w:val="16"/>
                <w:szCs w:val="16"/>
              </w:rPr>
              <w:br/>
              <w:t>- Các sở, ban, ngành TP.HCM;</w:t>
            </w:r>
            <w:r w:rsidRPr="008552CE">
              <w:rPr>
                <w:rFonts w:ascii="Times New Roman" w:eastAsia="Times New Roman" w:hAnsi="Times New Roman" w:cs="Times New Roman"/>
                <w:sz w:val="16"/>
                <w:szCs w:val="16"/>
              </w:rPr>
              <w:br/>
              <w:t>- HĐND-UBND TP Thủ Đức, 05 huyện, xã, thị trấn;</w:t>
            </w:r>
            <w:r w:rsidRPr="008552CE">
              <w:rPr>
                <w:rFonts w:ascii="Times New Roman" w:eastAsia="Times New Roman" w:hAnsi="Times New Roman" w:cs="Times New Roman"/>
                <w:sz w:val="16"/>
                <w:szCs w:val="16"/>
              </w:rPr>
              <w:br/>
              <w:t>- UBND các quận, phường;</w:t>
            </w:r>
            <w:r w:rsidRPr="008552CE">
              <w:rPr>
                <w:rFonts w:ascii="Times New Roman" w:eastAsia="Times New Roman" w:hAnsi="Times New Roman" w:cs="Times New Roman"/>
                <w:sz w:val="16"/>
                <w:szCs w:val="16"/>
              </w:rPr>
              <w:br/>
              <w:t>- Trung tâm Công báo TP.HCM;</w:t>
            </w:r>
            <w:r w:rsidRPr="008552CE">
              <w:rPr>
                <w:rFonts w:ascii="Times New Roman" w:eastAsia="Times New Roman" w:hAnsi="Times New Roman" w:cs="Times New Roman"/>
                <w:sz w:val="16"/>
                <w:szCs w:val="16"/>
              </w:rPr>
              <w:br/>
              <w:t>- Lưu: VT, (Ban VHXH-Nga).</w:t>
            </w:r>
          </w:p>
        </w:tc>
        <w:tc>
          <w:tcPr>
            <w:tcW w:w="4428" w:type="dxa"/>
            <w:tcMar>
              <w:top w:w="0" w:type="dxa"/>
              <w:left w:w="108" w:type="dxa"/>
              <w:bottom w:w="0" w:type="dxa"/>
              <w:right w:w="108" w:type="dxa"/>
            </w:tcMa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24"/>
                <w:szCs w:val="24"/>
              </w:rPr>
              <w:t>CHỦ TỊCH</w:t>
            </w:r>
            <w:r w:rsidRPr="008552CE">
              <w:rPr>
                <w:rFonts w:ascii="Times New Roman" w:eastAsia="Times New Roman" w:hAnsi="Times New Roman" w:cs="Times New Roman"/>
                <w:b/>
                <w:bCs/>
                <w:sz w:val="24"/>
                <w:szCs w:val="24"/>
              </w:rPr>
              <w:br/>
            </w:r>
            <w:r w:rsidRPr="008552CE">
              <w:rPr>
                <w:rFonts w:ascii="Times New Roman" w:eastAsia="Times New Roman" w:hAnsi="Times New Roman" w:cs="Times New Roman"/>
                <w:b/>
                <w:bCs/>
                <w:sz w:val="24"/>
                <w:szCs w:val="24"/>
              </w:rPr>
              <w:br/>
            </w:r>
            <w:r w:rsidRPr="008552CE">
              <w:rPr>
                <w:rFonts w:ascii="Times New Roman" w:eastAsia="Times New Roman" w:hAnsi="Times New Roman" w:cs="Times New Roman"/>
                <w:b/>
                <w:bCs/>
                <w:sz w:val="24"/>
                <w:szCs w:val="24"/>
              </w:rPr>
              <w:br/>
            </w:r>
            <w:r w:rsidRPr="008552CE">
              <w:rPr>
                <w:rFonts w:ascii="Times New Roman" w:eastAsia="Times New Roman" w:hAnsi="Times New Roman" w:cs="Times New Roman"/>
                <w:b/>
                <w:bCs/>
                <w:sz w:val="24"/>
                <w:szCs w:val="24"/>
              </w:rPr>
              <w:br/>
            </w:r>
            <w:r w:rsidRPr="008552CE">
              <w:rPr>
                <w:rFonts w:ascii="Times New Roman" w:eastAsia="Times New Roman" w:hAnsi="Times New Roman" w:cs="Times New Roman"/>
                <w:b/>
                <w:bCs/>
                <w:sz w:val="24"/>
                <w:szCs w:val="24"/>
              </w:rPr>
              <w:br/>
              <w:t>Nguyễn Thị Lệ</w:t>
            </w:r>
          </w:p>
        </w:tc>
      </w:tr>
    </w:tbl>
    <w:p w:rsidR="008552CE" w:rsidRPr="008552CE" w:rsidRDefault="008552CE" w:rsidP="008552CE">
      <w:pPr>
        <w:shd w:val="clear" w:color="auto" w:fill="FFFFFF"/>
        <w:spacing w:after="0" w:line="234" w:lineRule="atLeast"/>
        <w:jc w:val="center"/>
        <w:rPr>
          <w:rFonts w:ascii="Arial" w:eastAsia="Times New Roman" w:hAnsi="Arial" w:cs="Arial"/>
          <w:color w:val="000000"/>
          <w:sz w:val="18"/>
          <w:szCs w:val="18"/>
        </w:rPr>
      </w:pPr>
      <w:bookmarkStart w:id="7" w:name="chuong_pl"/>
      <w:r w:rsidRPr="008552CE">
        <w:rPr>
          <w:rFonts w:ascii="Arial" w:eastAsia="Times New Roman" w:hAnsi="Arial" w:cs="Arial"/>
          <w:b/>
          <w:bCs/>
          <w:color w:val="000000"/>
          <w:sz w:val="24"/>
          <w:szCs w:val="24"/>
        </w:rPr>
        <w:t>PHỤ LỤC</w:t>
      </w:r>
      <w:bookmarkEnd w:id="7"/>
    </w:p>
    <w:p w:rsidR="008552CE" w:rsidRPr="008552CE" w:rsidRDefault="008552CE" w:rsidP="008552CE">
      <w:pPr>
        <w:shd w:val="clear" w:color="auto" w:fill="FFFFFF"/>
        <w:spacing w:after="0" w:line="234" w:lineRule="atLeast"/>
        <w:jc w:val="center"/>
        <w:rPr>
          <w:rFonts w:ascii="Arial" w:eastAsia="Times New Roman" w:hAnsi="Arial" w:cs="Arial"/>
          <w:color w:val="000000"/>
          <w:sz w:val="18"/>
          <w:szCs w:val="18"/>
        </w:rPr>
      </w:pPr>
      <w:bookmarkStart w:id="8" w:name="chuong_pl_name"/>
      <w:r w:rsidRPr="008552CE">
        <w:rPr>
          <w:rFonts w:ascii="Arial" w:eastAsia="Times New Roman" w:hAnsi="Arial" w:cs="Arial"/>
          <w:color w:val="000000"/>
          <w:sz w:val="18"/>
          <w:szCs w:val="18"/>
        </w:rPr>
        <w:t>QUY ĐỊNH CÁC KHOẢN THU VÀ MỨC THU, CƠ CHẾ QUẢN LÝ THU CHI ĐỐI VỚI CÁC DỊCH VỤ PHỤC VỤ, HỖ TRỢ HOẠT ĐỘNG GIÁO DỤC CỦA CƠ SỞ GIÁO DỤC CÔNG LẬP TRÊN ĐỊA BÀN THÀNH PHỐ HỒ CHÍ MINH NĂM HỌC 2023-2024</w:t>
      </w:r>
      <w:bookmarkEnd w:id="8"/>
      <w:r w:rsidRPr="008552CE">
        <w:rPr>
          <w:rFonts w:ascii="Arial" w:eastAsia="Times New Roman" w:hAnsi="Arial" w:cs="Arial"/>
          <w:color w:val="000000"/>
          <w:sz w:val="18"/>
          <w:szCs w:val="18"/>
        </w:rPr>
        <w:br/>
      </w:r>
      <w:r w:rsidRPr="008552CE">
        <w:rPr>
          <w:rFonts w:ascii="Arial" w:eastAsia="Times New Roman" w:hAnsi="Arial" w:cs="Arial"/>
          <w:i/>
          <w:iCs/>
          <w:color w:val="000000"/>
          <w:sz w:val="18"/>
          <w:szCs w:val="18"/>
        </w:rPr>
        <w:t>(Kèm theo Nghị quyết số 04/2023/NQ-HĐND ngày 12 tháng 7 năm 2023 của Hội đồng nhân dân Thành phố)</w:t>
      </w:r>
    </w:p>
    <w:tbl>
      <w:tblPr>
        <w:tblW w:w="5000" w:type="pct"/>
        <w:tblCellSpacing w:w="0" w:type="dxa"/>
        <w:tblCellMar>
          <w:left w:w="0" w:type="dxa"/>
          <w:right w:w="0" w:type="dxa"/>
        </w:tblCellMar>
        <w:tblLook w:val="04A0" w:firstRow="1" w:lastRow="0" w:firstColumn="1" w:lastColumn="0" w:noHBand="0" w:noVBand="1"/>
      </w:tblPr>
      <w:tblGrid>
        <w:gridCol w:w="323"/>
        <w:gridCol w:w="1514"/>
        <w:gridCol w:w="1016"/>
        <w:gridCol w:w="660"/>
        <w:gridCol w:w="660"/>
        <w:gridCol w:w="660"/>
        <w:gridCol w:w="660"/>
        <w:gridCol w:w="660"/>
        <w:gridCol w:w="660"/>
        <w:gridCol w:w="660"/>
        <w:gridCol w:w="851"/>
        <w:gridCol w:w="1076"/>
      </w:tblGrid>
      <w:tr w:rsidR="008552CE" w:rsidRPr="008552CE" w:rsidTr="008552CE">
        <w:trPr>
          <w:tblCellSpacing w:w="0" w:type="dxa"/>
        </w:trPr>
        <w:tc>
          <w:tcPr>
            <w:tcW w:w="150" w:type="pct"/>
            <w:vMerge w:val="restart"/>
            <w:tcBorders>
              <w:top w:val="single" w:sz="8" w:space="0" w:color="auto"/>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STT</w:t>
            </w:r>
          </w:p>
        </w:tc>
        <w:tc>
          <w:tcPr>
            <w:tcW w:w="900" w:type="pct"/>
            <w:vMerge w:val="restart"/>
            <w:tcBorders>
              <w:top w:val="single" w:sz="8" w:space="0" w:color="auto"/>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Nội dung</w:t>
            </w:r>
          </w:p>
        </w:tc>
        <w:tc>
          <w:tcPr>
            <w:tcW w:w="500" w:type="pct"/>
            <w:vMerge w:val="restart"/>
            <w:tcBorders>
              <w:top w:val="single" w:sz="8" w:space="0" w:color="auto"/>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Đơn vị tính</w:t>
            </w:r>
          </w:p>
        </w:tc>
        <w:tc>
          <w:tcPr>
            <w:tcW w:w="1350" w:type="pct"/>
            <w:gridSpan w:val="4"/>
            <w:tcBorders>
              <w:top w:val="single" w:sz="8" w:space="0" w:color="auto"/>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Mức tối đa đối với Nhóm 1</w:t>
            </w:r>
          </w:p>
        </w:tc>
        <w:tc>
          <w:tcPr>
            <w:tcW w:w="1350" w:type="pct"/>
            <w:gridSpan w:val="4"/>
            <w:tcBorders>
              <w:top w:val="single" w:sz="8" w:space="0" w:color="auto"/>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Mức tối đa đối với Nhóm 2</w:t>
            </w:r>
          </w:p>
        </w:tc>
        <w:tc>
          <w:tcPr>
            <w:tcW w:w="6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Ghi chú</w:t>
            </w:r>
          </w:p>
        </w:tc>
      </w:tr>
      <w:tr w:rsidR="008552CE" w:rsidRPr="008552CE" w:rsidTr="008552CE">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Mầm non</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Tiểu học</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Trung học cơ sở</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Trung học phổ thông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Mầm non</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Tiểu học</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Trung học cơ sở</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Trung học phổ thông</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I</w:t>
            </w:r>
          </w:p>
        </w:tc>
        <w:tc>
          <w:tcPr>
            <w:tcW w:w="4200" w:type="pct"/>
            <w:gridSpan w:val="10"/>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Các khoản thu phục vụ cho hoạt động giáo dục ngoài giờ học chính khóa</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2 buổi/ngày</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280,000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Áp dụng đối với các đơn vị trường học thực hiện chế độ dạy 2 buổi/ngày (không áp dụng cho lớp 1 đến lớp 4)</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tăng cường môn Ngoại ngữ</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270,000</w:t>
            </w:r>
          </w:p>
        </w:tc>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 xml:space="preserve">Sở Giáo dục và Đào tạo chịu </w:t>
            </w:r>
            <w:r w:rsidRPr="008552CE">
              <w:rPr>
                <w:rFonts w:ascii="Times New Roman" w:eastAsia="Times New Roman" w:hAnsi="Times New Roman" w:cs="Times New Roman"/>
                <w:sz w:val="16"/>
                <w:szCs w:val="16"/>
              </w:rPr>
              <w:lastRenderedPageBreak/>
              <w:t>trách nhiệm hướng dẫn thời lượng tổ chức thực hiện các hoạt động theo quy định</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lastRenderedPageBreak/>
              <w:t>3</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Tin học</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lastRenderedPageBreak/>
              <w:t>3.1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các lớp tin học tự chọn</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tăng cường môn Tin học</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70,000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240,000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220,000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hoạt động giáo dục kỹ năng sống và hoạt động giáo dục ngoài giờ chính khóa</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các lớp năng khiếu, thể dục tự chọn, câu lạc bộ</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sinh/tháng/môn</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Kỹ năng sống</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4.3</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Giáo dục Stem</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160,000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4.4</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Học bơi</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học ngoại ngữ với người nước ngoài</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4.6</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học ngoại ngữ sử dụng phần mềm bổ trợ</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4.7</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Chương trình học ngoại ngữ thông qua môn Toán và Khoa học</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học nghề tại các cơ sở giáo dục thường xuyên</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sinh/tiết</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6</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dạy bổ sung kiến thức tại các cơ sở giáo dục thường xuyên</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sinh/tiết</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9,000</w:t>
            </w: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7</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nuôi dạy trẻ mầm non trong hè</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sinh/tuần</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lastRenderedPageBreak/>
              <w:t>II</w:t>
            </w:r>
          </w:p>
        </w:tc>
        <w:tc>
          <w:tcPr>
            <w:tcW w:w="4200" w:type="pct"/>
            <w:gridSpan w:val="10"/>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Các khoản thu phục vụ cho hoạt động giáo dục thực hiện theo các Đề án</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các lớp học theo Đề án "Dạy và học các môn Toán, Khoa học và Tiếng Anh tích hợp Chương trình Anh và Việt Nam"</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3,600,000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3,600,000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8,500,000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3,600,000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3,600,000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8,500,000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Quyết định số </w:t>
            </w:r>
            <w:hyperlink r:id="rId16" w:tgtFrame="_blank" w:tooltip="Quyết định 5695/QĐ-UBND" w:history="1">
              <w:r w:rsidRPr="008552CE">
                <w:rPr>
                  <w:rFonts w:ascii="Times New Roman" w:eastAsia="Times New Roman" w:hAnsi="Times New Roman" w:cs="Times New Roman"/>
                  <w:color w:val="0E70C3"/>
                  <w:sz w:val="16"/>
                  <w:szCs w:val="16"/>
                </w:rPr>
                <w:t>5695/QĐ-UBND</w:t>
              </w:r>
            </w:hyperlink>
            <w:r w:rsidRPr="008552CE">
              <w:rPr>
                <w:rFonts w:ascii="Times New Roman" w:eastAsia="Times New Roman" w:hAnsi="Times New Roman" w:cs="Times New Roman"/>
                <w:sz w:val="16"/>
                <w:szCs w:val="16"/>
              </w:rPr>
              <w:t> ngày 20 tháng 11 năm 2014 của Ủy ban nhân dân Thành phố</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9</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các lớp học theo Đề án "Nâng cao năng lực, kiến thức, kỹ năng ứng dụng Tin học cho học sinh phổ thông Thành phố Hồ Chí Minh theo định hướng chuẩn quốc tế, giai đoạn 2021 - 2030"</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120,000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Quyết định số </w:t>
            </w:r>
            <w:hyperlink r:id="rId17" w:tgtFrame="_blank" w:tooltip="Quyết định 762/QĐ-UBND" w:history="1">
              <w:r w:rsidRPr="008552CE">
                <w:rPr>
                  <w:rFonts w:ascii="Times New Roman" w:eastAsia="Times New Roman" w:hAnsi="Times New Roman" w:cs="Times New Roman"/>
                  <w:color w:val="0E70C3"/>
                  <w:sz w:val="16"/>
                  <w:szCs w:val="16"/>
                </w:rPr>
                <w:t>762/QĐ-UBND</w:t>
              </w:r>
            </w:hyperlink>
            <w:r w:rsidRPr="008552CE">
              <w:rPr>
                <w:rFonts w:ascii="Times New Roman" w:eastAsia="Times New Roman" w:hAnsi="Times New Roman" w:cs="Times New Roman"/>
                <w:sz w:val="16"/>
                <w:szCs w:val="16"/>
              </w:rPr>
              <w:t> ngày 08 tháng 3 năm 2021 của Ủy ban nhân dân Thành phố</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thực hiện Đề án Trường thực hiện chương trình chất lượng cao “Trường tiên tiến, hội nhập quốc tế”</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1,725,000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Quyết định số </w:t>
            </w:r>
            <w:hyperlink r:id="rId18" w:tgtFrame="_blank" w:tooltip="07/2022/QĐ-UBND" w:history="1">
              <w:r w:rsidRPr="008552CE">
                <w:rPr>
                  <w:rFonts w:ascii="Times New Roman" w:eastAsia="Times New Roman" w:hAnsi="Times New Roman" w:cs="Times New Roman"/>
                  <w:color w:val="0E70C3"/>
                  <w:sz w:val="16"/>
                  <w:szCs w:val="16"/>
                </w:rPr>
                <w:t>07/2022/QĐ-UBND</w:t>
              </w:r>
            </w:hyperlink>
            <w:r w:rsidRPr="008552CE">
              <w:rPr>
                <w:rFonts w:ascii="Times New Roman" w:eastAsia="Times New Roman" w:hAnsi="Times New Roman" w:cs="Times New Roman"/>
                <w:sz w:val="16"/>
                <w:szCs w:val="16"/>
              </w:rPr>
              <w:t> ngày 18 tháng 3 năm 2022 của Ủy ban nhân dân Thành phố, thực hiện theo lộ trình được phê duyệt.</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thực hiện Chương trình kích cầu đầu tư</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Theo phương án tài chính của chương trình kích cầu được Ủy ban nhân dân Thành phố phê duyệt</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III</w:t>
            </w:r>
          </w:p>
        </w:tc>
        <w:tc>
          <w:tcPr>
            <w:tcW w:w="4200" w:type="pct"/>
            <w:gridSpan w:val="10"/>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Các khoản thu dịch vụ phục vụ cho hoạt động bán trú</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phục vụ, quản lý và vệ sinh bán trú</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280,000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230,000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13</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phục vụ ăn sáng</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14</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mua sắm thiết bị, vật dụng phục vụ học sinh bán trú</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sinh/năm</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15</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 xml:space="preserve">Tiền giữ trẻ mầm non </w:t>
            </w:r>
            <w:r w:rsidRPr="008552CE">
              <w:rPr>
                <w:rFonts w:ascii="Times New Roman" w:eastAsia="Times New Roman" w:hAnsi="Times New Roman" w:cs="Times New Roman"/>
                <w:sz w:val="16"/>
                <w:szCs w:val="16"/>
              </w:rPr>
              <w:lastRenderedPageBreak/>
              <w:t>ngoài giờ</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lastRenderedPageBreak/>
              <w:t xml:space="preserve">đồng/học </w:t>
            </w:r>
            <w:r w:rsidRPr="008552CE">
              <w:rPr>
                <w:rFonts w:ascii="Times New Roman" w:eastAsia="Times New Roman" w:hAnsi="Times New Roman" w:cs="Times New Roman"/>
                <w:sz w:val="16"/>
                <w:szCs w:val="16"/>
              </w:rPr>
              <w:lastRenderedPageBreak/>
              <w:t>sinh/giờ</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lastRenderedPageBreak/>
              <w:t>12,000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lastRenderedPageBreak/>
              <w:t>16</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công trả lương cho nhân viên nuôi dưỡng theo NQ </w:t>
            </w:r>
            <w:hyperlink r:id="rId19" w:tgtFrame="_blank" w:tooltip="04/2017/NQ-HĐND" w:history="1">
              <w:r w:rsidRPr="008552CE">
                <w:rPr>
                  <w:rFonts w:ascii="Times New Roman" w:eastAsia="Times New Roman" w:hAnsi="Times New Roman" w:cs="Times New Roman"/>
                  <w:color w:val="0E70C3"/>
                  <w:sz w:val="16"/>
                  <w:szCs w:val="16"/>
                </w:rPr>
                <w:t>04/2017/NQ-HĐND</w:t>
              </w:r>
            </w:hyperlink>
            <w:r w:rsidRPr="008552CE">
              <w:rPr>
                <w:rFonts w:ascii="Times New Roman" w:eastAsia="Times New Roman" w:hAnsi="Times New Roman" w:cs="Times New Roman"/>
                <w:sz w:val="16"/>
                <w:szCs w:val="16"/>
              </w:rPr>
              <w:t> ngày 06/7/2017 và NQ </w:t>
            </w:r>
            <w:hyperlink r:id="rId20" w:tgtFrame="_blank" w:tooltip="04/2021/NQ-HĐND" w:history="1">
              <w:r w:rsidRPr="008552CE">
                <w:rPr>
                  <w:rFonts w:ascii="Times New Roman" w:eastAsia="Times New Roman" w:hAnsi="Times New Roman" w:cs="Times New Roman"/>
                  <w:color w:val="0E70C3"/>
                  <w:sz w:val="16"/>
                  <w:szCs w:val="16"/>
                </w:rPr>
                <w:t>04/2021/NQ-HĐND</w:t>
              </w:r>
            </w:hyperlink>
            <w:r w:rsidRPr="008552CE">
              <w:rPr>
                <w:rFonts w:ascii="Times New Roman" w:eastAsia="Times New Roman" w:hAnsi="Times New Roman" w:cs="Times New Roman"/>
                <w:sz w:val="16"/>
                <w:szCs w:val="16"/>
              </w:rPr>
              <w:t> ngày 23/03/2021</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16.1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Nhà trẻ</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16.2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Mẫu giáo</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IV</w:t>
            </w:r>
          </w:p>
        </w:tc>
        <w:tc>
          <w:tcPr>
            <w:tcW w:w="4800" w:type="pct"/>
            <w:gridSpan w:val="11"/>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b/>
                <w:bCs/>
                <w:sz w:val="16"/>
                <w:szCs w:val="16"/>
              </w:rPr>
              <w:t>Các khoản thu hỗ trợ cho cá nhân học sinh</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17</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mua sắm đồng phục học sinh</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sinh/bộ</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học phẩm - học cụ - học liệu</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Học phẩm</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sinh/năm</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18.2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Học cụ - Học liệu</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sinh/năm</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19</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suất ăn trưa bán trú</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sinh/ngày</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32,000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suất ăn sáng</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sinh/ngày</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nước uống</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khám sức khỏe học sinh ban đầu (bao gồm khám nha học đường)</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sinh/năm</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70,000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60,000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65,000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23</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sử dụng máy lạnh của lớp học có máy lạnh (tiền điện, chi phí bảo trì máy lạnh)</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50,000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45,000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35,000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Áp dụng đối với các trường - lớp có trang bị máy lạnh do tài trợ, tặng…</w:t>
            </w: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24</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 xml:space="preserve">Tiền dịch vụ tiện ích ứng dụng công nghệ </w:t>
            </w:r>
            <w:r w:rsidRPr="008552CE">
              <w:rPr>
                <w:rFonts w:ascii="Times New Roman" w:eastAsia="Times New Roman" w:hAnsi="Times New Roman" w:cs="Times New Roman"/>
                <w:sz w:val="16"/>
                <w:szCs w:val="16"/>
              </w:rPr>
              <w:lastRenderedPageBreak/>
              <w:t>thông tin và chuyển đổi số</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lastRenderedPageBreak/>
              <w:t>đồng/học sinh/tháng</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110,000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lastRenderedPageBreak/>
              <w:t>25</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trông giữ xe học sinh</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đồng/xe/lượt</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Tiền tổ chức xe đưa rước học sinh</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26.1</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Tuyến đường dưới 5km</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sinh/km</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10,000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r w:rsidR="008552CE" w:rsidRPr="008552CE" w:rsidTr="008552CE">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26.2</w:t>
            </w:r>
          </w:p>
        </w:tc>
        <w:tc>
          <w:tcPr>
            <w:tcW w:w="9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Tuyến đường từ 5km trở lên</w:t>
            </w:r>
          </w:p>
        </w:tc>
        <w:tc>
          <w:tcPr>
            <w:tcW w:w="5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center"/>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đồng/học sinh/km</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300" w:type="pct"/>
            <w:tcBorders>
              <w:top w:val="nil"/>
              <w:left w:val="single" w:sz="8" w:space="0" w:color="auto"/>
              <w:bottom w:val="single" w:sz="8" w:space="0" w:color="auto"/>
              <w:right w:val="nil"/>
            </w:tcBorders>
            <w:shd w:val="clear" w:color="auto" w:fill="auto"/>
            <w:vAlign w:val="center"/>
            <w:hideMark/>
          </w:tcPr>
          <w:p w:rsidR="008552CE" w:rsidRPr="008552CE" w:rsidRDefault="008552CE" w:rsidP="008552CE">
            <w:pPr>
              <w:spacing w:before="120" w:after="120" w:line="234" w:lineRule="atLeast"/>
              <w:jc w:val="right"/>
              <w:rPr>
                <w:rFonts w:ascii="Times New Roman" w:eastAsia="Times New Roman" w:hAnsi="Times New Roman" w:cs="Times New Roman"/>
                <w:sz w:val="24"/>
                <w:szCs w:val="24"/>
              </w:rPr>
            </w:pPr>
            <w:r w:rsidRPr="008552CE">
              <w:rPr>
                <w:rFonts w:ascii="Times New Roman" w:eastAsia="Times New Roman" w:hAnsi="Times New Roman" w:cs="Times New Roman"/>
                <w:sz w:val="16"/>
                <w:szCs w:val="16"/>
              </w:rPr>
              <w:t>8,000</w:t>
            </w: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8552CE" w:rsidRPr="008552CE" w:rsidRDefault="008552CE" w:rsidP="008552CE">
            <w:pPr>
              <w:spacing w:after="0" w:line="240" w:lineRule="auto"/>
              <w:rPr>
                <w:rFonts w:ascii="Times New Roman" w:eastAsia="Times New Roman" w:hAnsi="Times New Roman" w:cs="Times New Roman"/>
                <w:sz w:val="24"/>
                <w:szCs w:val="24"/>
              </w:rPr>
            </w:pPr>
          </w:p>
        </w:tc>
      </w:tr>
    </w:tbl>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Ghi chú:</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1. Phân loại nhóm:</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Nhóm 1: Học sinh học, học viên tại các trường ở Thành phố Thủ Đức và các quận: 1, 3, 4, 5, 6, 7, 8, 10, 11, 12, Bình Thạnh, Phú Nhuận, Gò Vấp, Tân Bình, Tân Phú, Bình Tân.</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Nhóm 2: Học sinh, học viên học tại các trường ở các huyện: Binh Chánh, Hóc Môn, Củ Chi, Nhà Bè và Cần Giờ.</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xml:space="preserve">2. Tất cả các khoản </w:t>
      </w:r>
      <w:proofErr w:type="gramStart"/>
      <w:r w:rsidRPr="008552CE">
        <w:rPr>
          <w:rFonts w:ascii="Arial" w:eastAsia="Times New Roman" w:hAnsi="Arial" w:cs="Arial"/>
          <w:color w:val="000000"/>
          <w:sz w:val="18"/>
          <w:szCs w:val="18"/>
        </w:rPr>
        <w:t>thu</w:t>
      </w:r>
      <w:proofErr w:type="gramEnd"/>
      <w:r w:rsidRPr="008552CE">
        <w:rPr>
          <w:rFonts w:ascii="Arial" w:eastAsia="Times New Roman" w:hAnsi="Arial" w:cs="Arial"/>
          <w:color w:val="000000"/>
          <w:sz w:val="18"/>
          <w:szCs w:val="18"/>
        </w:rPr>
        <w:t xml:space="preserve"> tại Phụ lục này phải xây dựng Dự toán thu - chi theo quy định tại khoản 2 Điều 3 "Cơ chế quản lý thu chi" của Nghị quyết ban hành.</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3. Giải thích từ ngữ:</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Tiền dịch vụ tiện ích ứng dụng công nghệ thông tin và chuyển đổi số: gồm sổ liên lạc điện tử, phần mềm quản lý thẻ, phần mềm học trực tuyến...</w:t>
      </w:r>
    </w:p>
    <w:p w:rsidR="008552CE" w:rsidRPr="008552CE" w:rsidRDefault="008552CE" w:rsidP="008552CE">
      <w:pPr>
        <w:shd w:val="clear" w:color="auto" w:fill="FFFFFF"/>
        <w:spacing w:before="120" w:after="120" w:line="234" w:lineRule="atLeast"/>
        <w:rPr>
          <w:rFonts w:ascii="Arial" w:eastAsia="Times New Roman" w:hAnsi="Arial" w:cs="Arial"/>
          <w:color w:val="000000"/>
          <w:sz w:val="18"/>
          <w:szCs w:val="18"/>
        </w:rPr>
      </w:pPr>
      <w:r w:rsidRPr="008552CE">
        <w:rPr>
          <w:rFonts w:ascii="Arial" w:eastAsia="Times New Roman" w:hAnsi="Arial" w:cs="Arial"/>
          <w:color w:val="000000"/>
          <w:sz w:val="18"/>
          <w:szCs w:val="18"/>
        </w:rPr>
        <w:t>- Thiết bị, vật dụng phục vụ học sinh bán trú: gồm nệm, chăn, gối, khăn mặt, bát, đĩa, khay, đũa, muỗng, ly, cốc...phục vụ học sinh bán trú</w:t>
      </w:r>
    </w:p>
    <w:p w:rsidR="000C19B5" w:rsidRDefault="008552CE"/>
    <w:sectPr w:rsidR="000C1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4B6"/>
    <w:multiLevelType w:val="multilevel"/>
    <w:tmpl w:val="ACD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2B6876"/>
    <w:multiLevelType w:val="multilevel"/>
    <w:tmpl w:val="907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2CE"/>
    <w:rsid w:val="001B04EC"/>
    <w:rsid w:val="008552CE"/>
    <w:rsid w:val="00F50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523381">
      <w:bodyDiv w:val="1"/>
      <w:marLeft w:val="0"/>
      <w:marRight w:val="0"/>
      <w:marTop w:val="0"/>
      <w:marBottom w:val="0"/>
      <w:divBdr>
        <w:top w:val="none" w:sz="0" w:space="0" w:color="auto"/>
        <w:left w:val="none" w:sz="0" w:space="0" w:color="auto"/>
        <w:bottom w:val="none" w:sz="0" w:space="0" w:color="auto"/>
        <w:right w:val="none" w:sz="0" w:space="0" w:color="auto"/>
      </w:divBdr>
      <w:divsChild>
        <w:div w:id="1292007969">
          <w:marLeft w:val="0"/>
          <w:marRight w:val="0"/>
          <w:marTop w:val="0"/>
          <w:marBottom w:val="0"/>
          <w:divBdr>
            <w:top w:val="none" w:sz="0" w:space="0" w:color="auto"/>
            <w:left w:val="none" w:sz="0" w:space="0" w:color="auto"/>
            <w:bottom w:val="none" w:sz="0" w:space="0" w:color="auto"/>
            <w:right w:val="none" w:sz="0" w:space="0" w:color="auto"/>
          </w:divBdr>
          <w:divsChild>
            <w:div w:id="1959601076">
              <w:marLeft w:val="0"/>
              <w:marRight w:val="0"/>
              <w:marTop w:val="0"/>
              <w:marBottom w:val="0"/>
              <w:divBdr>
                <w:top w:val="single" w:sz="12" w:space="0" w:color="F89B1A"/>
                <w:left w:val="single" w:sz="6" w:space="0" w:color="C8D4DB"/>
                <w:bottom w:val="none" w:sz="0" w:space="0" w:color="auto"/>
                <w:right w:val="single" w:sz="6" w:space="0" w:color="C8D4DB"/>
              </w:divBdr>
              <w:divsChild>
                <w:div w:id="979113361">
                  <w:marLeft w:val="0"/>
                  <w:marRight w:val="0"/>
                  <w:marTop w:val="0"/>
                  <w:marBottom w:val="0"/>
                  <w:divBdr>
                    <w:top w:val="none" w:sz="0" w:space="0" w:color="auto"/>
                    <w:left w:val="none" w:sz="0" w:space="0" w:color="auto"/>
                    <w:bottom w:val="none" w:sz="0" w:space="0" w:color="auto"/>
                    <w:right w:val="none" w:sz="0" w:space="0" w:color="auto"/>
                  </w:divBdr>
                  <w:divsChild>
                    <w:div w:id="1272669496">
                      <w:marLeft w:val="0"/>
                      <w:marRight w:val="0"/>
                      <w:marTop w:val="0"/>
                      <w:marBottom w:val="0"/>
                      <w:divBdr>
                        <w:top w:val="none" w:sz="0" w:space="0" w:color="auto"/>
                        <w:left w:val="none" w:sz="0" w:space="0" w:color="auto"/>
                        <w:bottom w:val="none" w:sz="0" w:space="0" w:color="auto"/>
                        <w:right w:val="none" w:sz="0" w:space="0" w:color="auto"/>
                      </w:divBdr>
                      <w:divsChild>
                        <w:div w:id="1636525934">
                          <w:marLeft w:val="0"/>
                          <w:marRight w:val="225"/>
                          <w:marTop w:val="0"/>
                          <w:marBottom w:val="0"/>
                          <w:divBdr>
                            <w:top w:val="none" w:sz="0" w:space="0" w:color="auto"/>
                            <w:left w:val="none" w:sz="0" w:space="0" w:color="auto"/>
                            <w:bottom w:val="none" w:sz="0" w:space="0" w:color="auto"/>
                            <w:right w:val="none" w:sz="0" w:space="0" w:color="auto"/>
                          </w:divBdr>
                          <w:divsChild>
                            <w:div w:id="333924336">
                              <w:marLeft w:val="0"/>
                              <w:marRight w:val="0"/>
                              <w:marTop w:val="0"/>
                              <w:marBottom w:val="0"/>
                              <w:divBdr>
                                <w:top w:val="none" w:sz="0" w:space="0" w:color="auto"/>
                                <w:left w:val="none" w:sz="0" w:space="0" w:color="auto"/>
                                <w:bottom w:val="none" w:sz="0" w:space="0" w:color="auto"/>
                                <w:right w:val="none" w:sz="0" w:space="0" w:color="auto"/>
                              </w:divBdr>
                              <w:divsChild>
                                <w:div w:id="338195511">
                                  <w:marLeft w:val="0"/>
                                  <w:marRight w:val="0"/>
                                  <w:marTop w:val="0"/>
                                  <w:marBottom w:val="0"/>
                                  <w:divBdr>
                                    <w:top w:val="none" w:sz="0" w:space="0" w:color="auto"/>
                                    <w:left w:val="none" w:sz="0" w:space="0" w:color="auto"/>
                                    <w:bottom w:val="none" w:sz="0" w:space="0" w:color="auto"/>
                                    <w:right w:val="none" w:sz="0" w:space="0" w:color="auto"/>
                                  </w:divBdr>
                                  <w:divsChild>
                                    <w:div w:id="10999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6278">
                          <w:marLeft w:val="0"/>
                          <w:marRight w:val="0"/>
                          <w:marTop w:val="150"/>
                          <w:marBottom w:val="0"/>
                          <w:divBdr>
                            <w:top w:val="none" w:sz="0" w:space="0" w:color="auto"/>
                            <w:left w:val="none" w:sz="0" w:space="0" w:color="auto"/>
                            <w:bottom w:val="none" w:sz="0" w:space="0" w:color="auto"/>
                            <w:right w:val="none" w:sz="0" w:space="0" w:color="auto"/>
                          </w:divBdr>
                          <w:divsChild>
                            <w:div w:id="2131777397">
                              <w:marLeft w:val="0"/>
                              <w:marRight w:val="0"/>
                              <w:marTop w:val="0"/>
                              <w:marBottom w:val="0"/>
                              <w:divBdr>
                                <w:top w:val="single" w:sz="2" w:space="0" w:color="BDC8D5"/>
                                <w:left w:val="single" w:sz="2" w:space="0" w:color="BDC8D5"/>
                                <w:bottom w:val="single" w:sz="2" w:space="8" w:color="BDC8D5"/>
                                <w:right w:val="single" w:sz="2" w:space="0" w:color="BDC8D5"/>
                              </w:divBdr>
                              <w:divsChild>
                                <w:div w:id="1472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13" Type="http://schemas.openxmlformats.org/officeDocument/2006/relationships/hyperlink" Target="https://thuvienphapluat.vn/van-ban/thue-phi-le-phi/nghi-dinh-81-2021-nd-cp-quan-ly-hoc-phi-doi-voi-co-so-giao-duc-thuoc-he-thong-giao-duc-quoc-dan-457392.aspx" TargetMode="External"/><Relationship Id="rId18" Type="http://schemas.openxmlformats.org/officeDocument/2006/relationships/hyperlink" Target="https://thuvienphapluat.vn/phap-luat/tim-van-ban.aspx?keyword=07/2022/Q%C4%90-UBND&amp;match=True&amp;area=2&amp;lan=1&amp;bday=18/3/2022&amp;eday=18/3/202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thuvienphapluat.vn/van-ban/bo-may-hanh-chinh/nghi-dinh-34-2016-nd-cp-quy-dinh-chi-tiet-bien-phap-thi-hanh-luat-ban-hanh-van-ban-quy-pham-phap-luat-312070.aspx" TargetMode="External"/><Relationship Id="rId12" Type="http://schemas.openxmlformats.org/officeDocument/2006/relationships/hyperlink" Target="https://thuvienphapluat.vn/van-ban/bo-may-hanh-chinh/nghi-dinh-60-2021-nd-cp-co-che-tu-chu-tai-chinh-cua-don-vi-su-nghiep-cong-lap-478766.aspx" TargetMode="External"/><Relationship Id="rId17" Type="http://schemas.openxmlformats.org/officeDocument/2006/relationships/hyperlink" Target="https://thuvienphapluat.vn/van-ban/giao-duc/quyet-dinh-762-qd-ubnd-2021-ky-nang-ung-dung-tin-hoc-cho-hoc-sinh-pho-thong-ho-chi-minh-467213.aspx" TargetMode="External"/><Relationship Id="rId2" Type="http://schemas.openxmlformats.org/officeDocument/2006/relationships/styles" Target="styles.xml"/><Relationship Id="rId16" Type="http://schemas.openxmlformats.org/officeDocument/2006/relationships/hyperlink" Target="https://thuvienphapluat.vn/van-ban/giao-duc/quyet-dinh-5695-qd-ubnd-2014-day-hoc-mon-toan-khoa-hoc-tieng-anh-tich-hop-chuong-trinh-anh-viet-nam-ho-chi-minh-259390.aspx" TargetMode="External"/><Relationship Id="rId20" Type="http://schemas.openxmlformats.org/officeDocument/2006/relationships/hyperlink" Target="https://thuvienphapluat.vn/phap-luat/tim-van-ban.aspx?keyword=04/2021/NQ-H%C4%90ND&amp;match=True&amp;area=2&amp;lan=1" TargetMode="External"/><Relationship Id="rId1" Type="http://schemas.openxmlformats.org/officeDocument/2006/relationships/numbering" Target="numbering.xml"/><Relationship Id="rId6" Type="http://schemas.openxmlformats.org/officeDocument/2006/relationships/hyperlink" Target="https://thuvienphapluat.vn/van-ban/bo-may-hanh-chinh/nghi-dinh-34-2016-nd-cp-quy-dinh-chi-tiet-bien-phap-thi-hanh-luat-ban-hanh-van-ban-quy-pham-phap-luat-312070.aspx" TargetMode="External"/><Relationship Id="rId11" Type="http://schemas.openxmlformats.org/officeDocument/2006/relationships/hyperlink" Target="https://thuvienphapluat.vn/van-ban/giao-duc/nghi-dinh-24-2021-nd-cp-quan-ly-trong-co-so-giao-duc-mam-non-giao-duc-pho-thong-cong-lap-468478.aspx" TargetMode="External"/><Relationship Id="rId5" Type="http://schemas.openxmlformats.org/officeDocument/2006/relationships/webSettings" Target="webSettings.xml"/><Relationship Id="rId15" Type="http://schemas.openxmlformats.org/officeDocument/2006/relationships/hyperlink" Target="https://thuvienphapluat.vn/phap-luat/tim-van-ban.aspx?keyword=02/2022/NQ-H%C4%90ND&amp;match=True&amp;area=2&amp;lan=1&amp;bday=07/4/2022&amp;eday=07/4/2022" TargetMode="External"/><Relationship Id="rId10" Type="http://schemas.openxmlformats.org/officeDocument/2006/relationships/hyperlink" Target="https://thuvienphapluat.vn/van-ban/tai-chinh-nha-nuoc/nghi-dinh-105-2020-nd-cp-quy-dinh-chinh-sach-phat-trien-giao-duc-mam-non-452005.aspx" TargetMode="External"/><Relationship Id="rId19" Type="http://schemas.openxmlformats.org/officeDocument/2006/relationships/hyperlink" Target="https://thuvienphapluat.vn/phap-luat/tim-van-ban.aspx?keyword=04/2017/NQ-H%C4%90ND&amp;match=True&amp;area=2&amp;lan=1&amp;bday=06/7/2017&amp;eday=06/7/2017" TargetMode="External"/><Relationship Id="rId4" Type="http://schemas.openxmlformats.org/officeDocument/2006/relationships/settings" Target="settings.xml"/><Relationship Id="rId9" Type="http://schemas.openxmlformats.org/officeDocument/2006/relationships/hyperlink" Target="https://thuvienphapluat.vn/van-ban/giao-duc/nghi-dinh-84-2020-nd-cp-huong-dan-luat-giao-duc-447674.aspx" TargetMode="External"/><Relationship Id="rId14" Type="http://schemas.openxmlformats.org/officeDocument/2006/relationships/hyperlink" Target="https://thuvienphapluat.vn/phap-luat/tim-van-ban.aspx?keyword=13/2020/NQ-H%C4%90ND&amp;match=True&amp;area=2&amp;lan=1&amp;bday=09/12/2020&amp;eday=09/12/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15040</Characters>
  <Application>Microsoft Office Word</Application>
  <DocSecurity>0</DocSecurity>
  <Lines>125</Lines>
  <Paragraphs>35</Paragraphs>
  <ScaleCrop>false</ScaleCrop>
  <Company/>
  <LinksUpToDate>false</LinksUpToDate>
  <CharactersWithSpaces>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2023-10-14T10:37:00Z</dcterms:created>
  <dcterms:modified xsi:type="dcterms:W3CDTF">2023-10-14T10:38:00Z</dcterms:modified>
</cp:coreProperties>
</file>