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shd w:val="clear" w:color="auto" w:fill="FFFFFF"/>
        <w:tblCellMar>
          <w:left w:w="0" w:type="dxa"/>
          <w:right w:w="0" w:type="dxa"/>
        </w:tblCellMar>
        <w:tblLook w:val="04A0" w:firstRow="1" w:lastRow="0" w:firstColumn="1" w:lastColumn="0" w:noHBand="0" w:noVBand="1"/>
      </w:tblPr>
      <w:tblGrid>
        <w:gridCol w:w="3686"/>
        <w:gridCol w:w="6237"/>
      </w:tblGrid>
      <w:tr w:rsidR="00EF4EEE" w:rsidRPr="00EF4EEE" w:rsidTr="00EF4EEE">
        <w:tc>
          <w:tcPr>
            <w:tcW w:w="3686" w:type="dxa"/>
            <w:shd w:val="clear" w:color="auto" w:fill="FFFFFF"/>
          </w:tcPr>
          <w:p w:rsidR="00EF4EEE" w:rsidRPr="00EF4EEE" w:rsidRDefault="00EF4EEE" w:rsidP="00EF4EEE">
            <w:pPr>
              <w:spacing w:before="120" w:after="120" w:line="240" w:lineRule="auto"/>
              <w:jc w:val="center"/>
              <w:rPr>
                <w:rFonts w:ascii="Times New Roman" w:eastAsia="Times New Roman" w:hAnsi="Times New Roman" w:cs="Times New Roman"/>
                <w:b/>
                <w:sz w:val="24"/>
                <w:szCs w:val="24"/>
              </w:rPr>
            </w:pPr>
            <w:r w:rsidRPr="00EF4EEE">
              <w:rPr>
                <w:rFonts w:ascii="Times New Roman" w:eastAsia="Times New Roman" w:hAnsi="Times New Roman" w:cs="Times New Roman"/>
                <w:b/>
                <w:sz w:val="24"/>
                <w:szCs w:val="24"/>
              </w:rPr>
              <w:t>ỦY BAN NHÂN DÂN</w:t>
            </w:r>
          </w:p>
          <w:p w:rsidR="00EF4EEE" w:rsidRPr="00EF4EEE" w:rsidRDefault="00EF4EEE" w:rsidP="00EF4EEE">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831850</wp:posOffset>
                      </wp:positionH>
                      <wp:positionV relativeFrom="paragraph">
                        <wp:posOffset>205740</wp:posOffset>
                      </wp:positionV>
                      <wp:extent cx="7366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3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DDA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5pt,16.2pt" to="12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yitAEAALYDAAAOAAAAZHJzL2Uyb0RvYy54bWysU02P0zAQvSPxHyzfadJFKi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" strokecolor="black [3200]" strokeweight=".5pt">
                      <v:stroke joinstyle="miter"/>
                    </v:line>
                  </w:pict>
                </mc:Fallback>
              </mc:AlternateContent>
            </w:r>
            <w:r w:rsidRPr="00EF4EEE">
              <w:rPr>
                <w:rFonts w:ascii="Times New Roman" w:eastAsia="Times New Roman" w:hAnsi="Times New Roman" w:cs="Times New Roman"/>
                <w:b/>
                <w:sz w:val="24"/>
                <w:szCs w:val="24"/>
              </w:rPr>
              <w:t>THÀNH PHỐ HỐ CHÍ MINH</w:t>
            </w:r>
          </w:p>
        </w:tc>
        <w:tc>
          <w:tcPr>
            <w:tcW w:w="6237" w:type="dxa"/>
            <w:shd w:val="clear" w:color="auto" w:fill="FFFFFF"/>
          </w:tcPr>
          <w:p w:rsidR="00EF4EEE" w:rsidRPr="00EF4EEE" w:rsidRDefault="00EF4EEE" w:rsidP="00EF4EEE">
            <w:pPr>
              <w:spacing w:before="120" w:after="120" w:line="240" w:lineRule="auto"/>
              <w:ind w:left="141" w:hanging="141"/>
              <w:jc w:val="center"/>
              <w:rPr>
                <w:rFonts w:ascii="Times New Roman" w:eastAsia="Times New Roman" w:hAnsi="Times New Roman" w:cs="Times New Roman"/>
                <w:b/>
                <w:sz w:val="24"/>
                <w:szCs w:val="24"/>
              </w:rPr>
            </w:pPr>
            <w:r w:rsidRPr="00EF4EEE">
              <w:rPr>
                <w:rFonts w:ascii="Times New Roman" w:eastAsia="Times New Roman" w:hAnsi="Times New Roman" w:cs="Times New Roman"/>
                <w:b/>
                <w:sz w:val="24"/>
                <w:szCs w:val="24"/>
              </w:rPr>
              <w:t>CỘNG HÒA XÃ HỘI CHỦ NGHĨA VIỆT NAM</w:t>
            </w:r>
          </w:p>
          <w:p w:rsidR="00EF4EEE" w:rsidRPr="00EF4EEE" w:rsidRDefault="00EF4EEE" w:rsidP="00EF4EEE">
            <w:pPr>
              <w:spacing w:before="120" w:after="120" w:line="240" w:lineRule="auto"/>
              <w:ind w:left="141" w:hanging="141"/>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904240</wp:posOffset>
                      </wp:positionH>
                      <wp:positionV relativeFrom="paragraph">
                        <wp:posOffset>186690</wp:posOffset>
                      </wp:positionV>
                      <wp:extent cx="2146300"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214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053A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4.7pt" to="24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" strokecolor="black [3200]" strokeweight=".5pt">
                      <v:stroke joinstyle="miter"/>
                    </v:line>
                  </w:pict>
                </mc:Fallback>
              </mc:AlternateContent>
            </w:r>
            <w:r w:rsidRPr="00EF4EEE">
              <w:rPr>
                <w:rFonts w:ascii="Times New Roman" w:eastAsia="Times New Roman" w:hAnsi="Times New Roman" w:cs="Times New Roman"/>
                <w:b/>
                <w:sz w:val="26"/>
                <w:szCs w:val="26"/>
              </w:rPr>
              <w:t>Độc lập – Tự do – Hạnh phúc</w:t>
            </w:r>
          </w:p>
        </w:tc>
      </w:tr>
      <w:tr w:rsidR="00EF4EEE" w:rsidRPr="00EF4EEE" w:rsidTr="00EF4EEE">
        <w:tc>
          <w:tcPr>
            <w:tcW w:w="3686" w:type="dxa"/>
            <w:shd w:val="clear" w:color="auto" w:fill="FFFFFF"/>
          </w:tcPr>
          <w:p w:rsidR="00EF4EEE" w:rsidRPr="00EF4EEE" w:rsidRDefault="00EF4EEE" w:rsidP="00EF4EE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12/CT-UBND</w:t>
            </w:r>
          </w:p>
        </w:tc>
        <w:tc>
          <w:tcPr>
            <w:tcW w:w="6237" w:type="dxa"/>
            <w:shd w:val="clear" w:color="auto" w:fill="FFFFFF"/>
          </w:tcPr>
          <w:p w:rsidR="00EF4EEE" w:rsidRPr="00EF4EEE" w:rsidRDefault="00EF4EEE" w:rsidP="00EF4EEE">
            <w:pPr>
              <w:spacing w:before="120" w:after="120" w:line="240" w:lineRule="auto"/>
              <w:jc w:val="center"/>
              <w:rPr>
                <w:rFonts w:ascii="Times New Roman" w:eastAsia="Times New Roman" w:hAnsi="Times New Roman" w:cs="Times New Roman"/>
                <w:i/>
                <w:sz w:val="24"/>
                <w:szCs w:val="24"/>
              </w:rPr>
            </w:pPr>
            <w:r w:rsidRPr="00EF4EEE">
              <w:rPr>
                <w:rFonts w:ascii="Times New Roman" w:eastAsia="Times New Roman" w:hAnsi="Times New Roman" w:cs="Times New Roman"/>
                <w:i/>
                <w:sz w:val="24"/>
                <w:szCs w:val="24"/>
              </w:rPr>
              <w:t>Thành phố Hồ Chí Minh, ngày 12 tháng 12 năm 2020</w:t>
            </w:r>
          </w:p>
        </w:tc>
      </w:tr>
    </w:tbl>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4"/>
          <w:szCs w:val="24"/>
        </w:rPr>
      </w:pPr>
      <w:r w:rsidRPr="00EF4EEE">
        <w:rPr>
          <w:rFonts w:ascii="Times New Roman" w:eastAsia="Times New Roman" w:hAnsi="Times New Roman" w:cs="Times New Roman"/>
          <w:sz w:val="24"/>
          <w:szCs w:val="24"/>
        </w:rPr>
        <w:t> </w:t>
      </w:r>
    </w:p>
    <w:p w:rsidR="00EF4EEE" w:rsidRPr="00EF4EEE" w:rsidRDefault="00EF4EEE" w:rsidP="00EF4EEE">
      <w:pPr>
        <w:shd w:val="clear" w:color="auto" w:fill="FFFFFF"/>
        <w:spacing w:before="120" w:after="120" w:line="240" w:lineRule="auto"/>
        <w:jc w:val="center"/>
        <w:rPr>
          <w:rFonts w:ascii="Times New Roman" w:eastAsia="Times New Roman" w:hAnsi="Times New Roman" w:cs="Times New Roman"/>
          <w:sz w:val="28"/>
          <w:szCs w:val="28"/>
        </w:rPr>
      </w:pPr>
      <w:bookmarkStart w:id="0" w:name="loai_1"/>
      <w:r w:rsidRPr="00EF4EEE">
        <w:rPr>
          <w:rFonts w:ascii="Times New Roman" w:eastAsia="Times New Roman" w:hAnsi="Times New Roman" w:cs="Times New Roman"/>
          <w:b/>
          <w:bCs/>
          <w:sz w:val="28"/>
          <w:szCs w:val="28"/>
        </w:rPr>
        <w:t>CHỈ THỊ</w:t>
      </w:r>
      <w:bookmarkEnd w:id="0"/>
    </w:p>
    <w:p w:rsidR="00EF4EEE" w:rsidRPr="00EF4EEE" w:rsidRDefault="00EF4EEE" w:rsidP="00EF4EEE">
      <w:pPr>
        <w:shd w:val="clear" w:color="auto" w:fill="FFFFFF"/>
        <w:spacing w:before="120" w:after="120" w:line="240" w:lineRule="auto"/>
        <w:jc w:val="center"/>
        <w:rPr>
          <w:rFonts w:ascii="Times New Roman" w:eastAsia="Times New Roman" w:hAnsi="Times New Roman" w:cs="Times New Roman"/>
          <w:sz w:val="26"/>
          <w:szCs w:val="26"/>
        </w:rPr>
      </w:pPr>
      <w:bookmarkStart w:id="1" w:name="loai_1_name"/>
      <w:r w:rsidRPr="00EF4EEE">
        <w:rPr>
          <w:rFonts w:ascii="Times New Roman" w:eastAsia="Times New Roman" w:hAnsi="Times New Roman" w:cs="Times New Roman"/>
          <w:sz w:val="26"/>
          <w:szCs w:val="26"/>
        </w:rPr>
        <w:t>VỀ NÂNG CAO CHẤT LƯỢNG CÔNG TÁC LÝ LỊCH TƯ PHÁP TRÊN ĐỊA BÀN THÀNH PHỐ HỒ CHÍ MINH</w:t>
      </w:r>
      <w:bookmarkEnd w:id="1"/>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 xml:space="preserve">Từ khi triển khai Luật lý lịch tư pháp (ngày 01 tháng 7 năm 2010), công tác lý lịch tư </w:t>
      </w:r>
      <w:bookmarkStart w:id="2" w:name="_GoBack"/>
      <w:bookmarkEnd w:id="2"/>
      <w:r w:rsidRPr="00EF4EEE">
        <w:rPr>
          <w:rFonts w:ascii="Times New Roman" w:eastAsia="Times New Roman" w:hAnsi="Times New Roman" w:cs="Times New Roman"/>
          <w:sz w:val="28"/>
          <w:szCs w:val="28"/>
        </w:rPr>
        <w:t>pháp (sau đây gọi tắt là LLTP) trên địa bàn Thành phố đã bước đầu đi vào nề nếp, đảm bảo đúng quy định của Luật LLTP năm 2010, Nghị định số </w:t>
      </w:r>
      <w:hyperlink r:id="rId4" w:tgtFrame="_blank" w:tooltip="Nghị định 111/2010/NĐ-CP" w:history="1">
        <w:r w:rsidRPr="00EF4EEE">
          <w:rPr>
            <w:rFonts w:ascii="Times New Roman" w:eastAsia="Times New Roman" w:hAnsi="Times New Roman" w:cs="Times New Roman"/>
            <w:sz w:val="28"/>
            <w:szCs w:val="28"/>
          </w:rPr>
          <w:t>111/2010/NĐ-CP</w:t>
        </w:r>
      </w:hyperlink>
      <w:r w:rsidRPr="00EF4EEE">
        <w:rPr>
          <w:rFonts w:ascii="Times New Roman" w:eastAsia="Times New Roman" w:hAnsi="Times New Roman" w:cs="Times New Roman"/>
          <w:sz w:val="28"/>
          <w:szCs w:val="28"/>
        </w:rPr>
        <w:t> ngày 23 tháng 11 năm 2010 của Chính phủ quy định chi tiết và hướng dẫn thi hành một số điều của Luật LLTP. Sau 10 năm, Thành phố đã cấp số lượng lớn phiếu LLTP (năm 2019 tăng 354% so với năm 2011), chiêm 1/3 cả nước, góp phần thực hiện chính sách tái hòa nhập cộng đồng đối với người bị kết án. Tuy nhiên, quá trình thực hiện vẫn còn tồn tại một số hạn chế, bất cập như: nhận thức của một số cơ quan có liên quan trong công tác cung cấp, tra cứu, xác minh, rà soát thông tin LLTP có lúc, có nơi chưa kịp thời, đầy đủ; việc tạo lập, cập nhật cơ sở dữ liệu trên phần mềm dùng chung vẫn thực hiện thủ công, mất nhiều thời gian, công sức, kinh phí, không đảm bảo đầy đủ, đồng bộ, toàn diện; số lượng thông tin LLTP còn tồn đọng chưa được xử lý, cập nhật vào cơ sở dữ liệu LLTP; thời gian xác minh đối với hồ sơ yêu cầu cấp phiếu LLTP chưa rõ thông tin án tích chưa đảm bảo theo quy định pháp luật;...</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Thực trạng này đã ảnh hưởng đến chất lượng và hiệu quả của công tác xây dựng, quản lý cơ sở dữ liệu LLTP và thời gian giải quyết hồ sơ yêu cầu cấp phiếu LLTP có thông tin tiền án, tiền sự thường kéo dài, gây bức xúc cho người dân.</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Nhằm nâng cao hiệu quả, chất lượng công tác LLTP trong thời gian tới, theo đề nghị của Giám đốc Sở Tư pháp tại Tờ trình số 4921/TTr-STP-LLTP ngày 21 tháng 10 năm 2020, Chủ tịch Ủy ban nhân dân Thành phố đề nghị Thủ trưởng các Sở, ban, ngành, Chủ tịch Ủy ban nhân dân các quận, huyện trên địa bàn Thành phố thực hiện một số nội dung như sau:</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3" w:name="dieu_1"/>
      <w:r w:rsidRPr="00EF4EEE">
        <w:rPr>
          <w:rFonts w:ascii="Times New Roman" w:eastAsia="Times New Roman" w:hAnsi="Times New Roman" w:cs="Times New Roman"/>
          <w:b/>
          <w:bCs/>
          <w:sz w:val="28"/>
          <w:szCs w:val="28"/>
        </w:rPr>
        <w:t>1. Đề nghị Chánh án Tòa án nhân dân Thành phố, Viện trưởng Viện kiểm sát nhân dân Thành phố, Cục trưởng Cục Thi hành án dân sự và giao Giám đốc Công an Thành phố, Giám đốc Sở Tư pháp, Giám đốc Sở Thông tin và Truyên thông, Giám đốc Sở Tài chính, Chủ tịch Ủy ban nhân dân các quận, huyện, Thủ trưởng cơ quan khác có liên quan trong việc cung cấp thông tin LLTP vê án tích</w:t>
      </w:r>
      <w:bookmarkEnd w:id="3"/>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 xml:space="preserve">Tiếp tục tổ chức tuyên truyền, phổ biến những nội dung của Luật LLTP và các văn bản hướng dẫn thi hành Luật LLTP trong nội bộ cơ quan, đơn vị bằng nhiều hình thức phù </w:t>
      </w:r>
      <w:r w:rsidRPr="00EF4EEE">
        <w:rPr>
          <w:rFonts w:ascii="Times New Roman" w:eastAsia="Times New Roman" w:hAnsi="Times New Roman" w:cs="Times New Roman"/>
          <w:sz w:val="28"/>
          <w:szCs w:val="28"/>
        </w:rPr>
        <w:lastRenderedPageBreak/>
        <w:t>hợp với từng đối tượng nhằm nâng cao nhận thức và trách nhiệm về vị trí, vai trò của công tác LLTP.</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4" w:name="dieu_2"/>
      <w:r w:rsidRPr="00EF4EEE">
        <w:rPr>
          <w:rFonts w:ascii="Times New Roman" w:eastAsia="Times New Roman" w:hAnsi="Times New Roman" w:cs="Times New Roman"/>
          <w:b/>
          <w:bCs/>
          <w:sz w:val="28"/>
          <w:szCs w:val="28"/>
        </w:rPr>
        <w:t>2. Đề nghị Chánh án Tòa án nhân dân Thành phố</w:t>
      </w:r>
      <w:bookmarkEnd w:id="4"/>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a) Chỉ đạo các phòng, bộ phận, các đơn vị khác có liên quan thực hiện cung cấp thông tin LLTP cho Sở Tư pháp xây dựng cơ sở dữ liệu LLTP, cấp Phiếu LLTP theo quy định.</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b) Phối hợp với Sở Tư pháp và Sở Thông tin và Truyền thông xây dựng phần mềm chuyển giao thông tin lý lịch tư pháp giữa Tòa án nhân dân hai cấp Thành phố với Sở Tư pháp.</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5" w:name="dieu_3"/>
      <w:r w:rsidRPr="00EF4EEE">
        <w:rPr>
          <w:rFonts w:ascii="Times New Roman" w:eastAsia="Times New Roman" w:hAnsi="Times New Roman" w:cs="Times New Roman"/>
          <w:b/>
          <w:bCs/>
          <w:sz w:val="28"/>
          <w:szCs w:val="28"/>
        </w:rPr>
        <w:t>3. Đề nghị Viện kiểm sát nhân dân Thành phố</w:t>
      </w:r>
      <w:bookmarkEnd w:id="5"/>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Chỉ đạo các phòng, bộ phận liên quan, Viện kiểm sát nhân dân các quận, huyện thực hiện cung cấp thông tin cho Sở Tư pháp cấp Phiếu LLTP theo quy định.</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6" w:name="dieu_4"/>
      <w:r w:rsidRPr="00EF4EEE">
        <w:rPr>
          <w:rFonts w:ascii="Times New Roman" w:eastAsia="Times New Roman" w:hAnsi="Times New Roman" w:cs="Times New Roman"/>
          <w:b/>
          <w:bCs/>
          <w:sz w:val="28"/>
          <w:szCs w:val="28"/>
        </w:rPr>
        <w:t xml:space="preserve">4. Đề nghị Cục trưởng Cục Thi hành </w:t>
      </w:r>
      <w:proofErr w:type="gramStart"/>
      <w:r w:rsidRPr="00EF4EEE">
        <w:rPr>
          <w:rFonts w:ascii="Times New Roman" w:eastAsia="Times New Roman" w:hAnsi="Times New Roman" w:cs="Times New Roman"/>
          <w:b/>
          <w:bCs/>
          <w:sz w:val="28"/>
          <w:szCs w:val="28"/>
        </w:rPr>
        <w:t>án</w:t>
      </w:r>
      <w:proofErr w:type="gramEnd"/>
      <w:r w:rsidRPr="00EF4EEE">
        <w:rPr>
          <w:rFonts w:ascii="Times New Roman" w:eastAsia="Times New Roman" w:hAnsi="Times New Roman" w:cs="Times New Roman"/>
          <w:b/>
          <w:bCs/>
          <w:sz w:val="28"/>
          <w:szCs w:val="28"/>
        </w:rPr>
        <w:t xml:space="preserve"> dân sự</w:t>
      </w:r>
      <w:bookmarkEnd w:id="6"/>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Chỉ đạo các phòng, bộ phận, các đơn vị khác có liên quan thực hiện cung cấp thông tin LLTP cho Sở Tư pháp xây dựng cơ sở dữ liệu LLTP, cấp phiếu LLTP theo quy định.</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7" w:name="dieu_5"/>
      <w:r w:rsidRPr="00EF4EEE">
        <w:rPr>
          <w:rFonts w:ascii="Times New Roman" w:eastAsia="Times New Roman" w:hAnsi="Times New Roman" w:cs="Times New Roman"/>
          <w:b/>
          <w:bCs/>
          <w:sz w:val="28"/>
          <w:szCs w:val="28"/>
        </w:rPr>
        <w:t>5. Giám đốc Sở Tư pháp</w:t>
      </w:r>
      <w:bookmarkEnd w:id="7"/>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a) Chủ trì, phối hợp với các cơ quan có liên quan tham mưu, giúp Ủy ban nhân dân Thành phố, Chủ tịch Ủy ban nhân dân Thành phố tổ chức triển khai thực hiện Luật LLTP và các văn bản hướng dẫn thi hành.</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b) Chủ động phối hợp chặt chẽ với các cơ quan Công an, Tòa án nhân dân, Viện kiểm sát nhân dân, Thi hành án dân sự và các cơ quan liên quan trong việc cung cấp, tra cứu, xác minh, rà soát thông tin LLTP đảm bảo đầy đủ, chính xác, kịp thời, đúng quy định. Đẩy mạnh ứng dụng công nghệ thông tin trong trao đổi, cung cấp thông tin LLTP.</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c) Chủ trì, phối hợp với Sở Thông tin và Truyền thông kết nối, vận hành sử dụng hiệu quả phần mềm một cửa điện tử tại Sở Tư pháp và phần mềm lý lịch tư pháp dùng chung của Bộ Tư pháp; triển khai thực hiện thí điểm phần mềm tự động hóa công tác xây dựng, quản lý, vận hành và khai thác cơ sở dữ liệu LLTP, khắc phục triệt để số lượng thông tin lý lịch tư pháp còn tồn đọng, chưa lập, cập nhật vào cơ sở dữ liệu LLTP; xây dựng phần mềm quản lý, xử lý hồ sơ có tài liệu.</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d) Chủ trì phối hợp với Sở Thông tin và Truyền thông, Tòa án nhân dân Thành phố xây dựng phần mềm chuyển giao thông tin lý lịch tư pháp giữa Tòa án nhân dân hai cấp Thành phố với Sở Tư pháp.</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đ) Chủ động kiện toàn, bổ sung công chức chuyên trách làm công tác LLTP phù hợp với đặc thù của Thành phố.</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 xml:space="preserve">e) Chủ trì, phối hợp với Sở Tài chính tham mưu Ủy ban nhân dân Thành phố, Chủ tịch Ủy ban nhân dân Thành phố bố trí kinh phí, trang thiết bị, cơ sở vật chất, hạ tầng kỹ </w:t>
      </w:r>
      <w:r w:rsidRPr="00EF4EEE">
        <w:rPr>
          <w:rFonts w:ascii="Times New Roman" w:eastAsia="Times New Roman" w:hAnsi="Times New Roman" w:cs="Times New Roman"/>
          <w:sz w:val="28"/>
          <w:szCs w:val="28"/>
        </w:rPr>
        <w:lastRenderedPageBreak/>
        <w:t>thuật phục vụ hiệu quả hoạt động xây dựng, quản lý, sử dụng, khai thác cơ sở dữ liệu LLTP, thực hiện chế độ chính sách cho nhân sự làm công tác LLTP.</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8" w:name="dieu_6"/>
      <w:r w:rsidRPr="00EF4EEE">
        <w:rPr>
          <w:rFonts w:ascii="Times New Roman" w:eastAsia="Times New Roman" w:hAnsi="Times New Roman" w:cs="Times New Roman"/>
          <w:b/>
          <w:bCs/>
          <w:sz w:val="28"/>
          <w:szCs w:val="28"/>
        </w:rPr>
        <w:t>6. Giám đốc Công an Thành phố</w:t>
      </w:r>
      <w:bookmarkEnd w:id="8"/>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Chỉ đạo các phòng, bộ phận liên quan, Công an quận, huyện cung cấp kịp thời, đầy đủ thông tin LLTP cho Trung tâm LLTP quốc gia, Sở Tư pháp xây dựng cơ sở dữ liệu LLTP, cấp phiếu LLTP theo quy định.</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9" w:name="dieu_7"/>
      <w:r w:rsidRPr="00EF4EEE">
        <w:rPr>
          <w:rFonts w:ascii="Times New Roman" w:eastAsia="Times New Roman" w:hAnsi="Times New Roman" w:cs="Times New Roman"/>
          <w:b/>
          <w:bCs/>
          <w:sz w:val="28"/>
          <w:szCs w:val="28"/>
        </w:rPr>
        <w:t>7. Giám đốc Sở Thông tin và Truyền thông</w:t>
      </w:r>
      <w:bookmarkEnd w:id="9"/>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a) Phối hợp với Sở Tư pháp thực hiện kết nối phần mềm một cửa điện tử tại Sở Tư pháp và phần mềm LLTP dùng chung của Bộ Tư pháp đảm bảo việc truyền, nhận dữ liệu thông qua nền tảng tích hợp chia sẻ dữ liệu Thành phố (LGSP) và hệ thống kết nối, liên thông các hệ thống thông tin ở Trung ương và địa phương (NGSP); hỗ trợ hướng dẫn kỹ thuật triển khai thực hiện thí điểm phần mềm tự động hóa công tác xây dựng, quản lý, vận hành và khai thác cơ sở dữ liệu LLTP tuân thủ kiến trúc Chính quyền điện tử Thành phố; xây dựng phần mềm quản lý, xử lý hồ sơ có tài liệu.</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 xml:space="preserve">b) Phối hợp với Sở Tư pháp và Tòa </w:t>
      </w:r>
      <w:proofErr w:type="gramStart"/>
      <w:r w:rsidRPr="00EF4EEE">
        <w:rPr>
          <w:rFonts w:ascii="Times New Roman" w:eastAsia="Times New Roman" w:hAnsi="Times New Roman" w:cs="Times New Roman"/>
          <w:sz w:val="28"/>
          <w:szCs w:val="28"/>
        </w:rPr>
        <w:t>án</w:t>
      </w:r>
      <w:proofErr w:type="gramEnd"/>
      <w:r w:rsidRPr="00EF4EEE">
        <w:rPr>
          <w:rFonts w:ascii="Times New Roman" w:eastAsia="Times New Roman" w:hAnsi="Times New Roman" w:cs="Times New Roman"/>
          <w:sz w:val="28"/>
          <w:szCs w:val="28"/>
        </w:rPr>
        <w:t xml:space="preserve"> nhân dân Thành phố xây dựng phần mềm chuyển giao thông tin lý lịch tư pháp giữa Tòa án nhân dân hai cấp Thành phố với Sở Tư pháp.</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10" w:name="dieu_8"/>
      <w:r w:rsidRPr="00EF4EEE">
        <w:rPr>
          <w:rFonts w:ascii="Times New Roman" w:eastAsia="Times New Roman" w:hAnsi="Times New Roman" w:cs="Times New Roman"/>
          <w:b/>
          <w:bCs/>
          <w:sz w:val="28"/>
          <w:szCs w:val="28"/>
        </w:rPr>
        <w:t>8. Giám đốc Sở Tài chính và Giám đốc Sở Kế hoạch và Đầu tư</w:t>
      </w:r>
      <w:bookmarkEnd w:id="10"/>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Phối hợp với Sở Tư pháp tham mưu Ủy ban nhân dân Thành phố, Chủ tịch Ủy ban nhân dân Thành phố đảm bảo kinh phí để thực hiện Chỉ thị này theo đúng quy định pháp luật.</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11" w:name="dieu_9"/>
      <w:r w:rsidRPr="00EF4EEE">
        <w:rPr>
          <w:rFonts w:ascii="Times New Roman" w:eastAsia="Times New Roman" w:hAnsi="Times New Roman" w:cs="Times New Roman"/>
          <w:b/>
          <w:bCs/>
          <w:sz w:val="28"/>
          <w:szCs w:val="28"/>
        </w:rPr>
        <w:t>9. Ủy ban nhân dân quận, huyện</w:t>
      </w:r>
      <w:bookmarkEnd w:id="11"/>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Chỉ đạo Phòng Tư pháp, Ủy ban nhân dân phường, xã, thị trấn cung cấp đầy đủ, kịp thời cho Sở Tư pháp bản sao Trích lục thay đổi, cải chính hộ tịch cho người từ đủ 14 tuổi trở lên, bản sao Trích lục chứng tử và phối hợp xác minh điều kiện đương nhiên xóa án tích theo quy định của Luật LLTP.</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bookmarkStart w:id="12" w:name="dieu_10"/>
      <w:r w:rsidRPr="00EF4EEE">
        <w:rPr>
          <w:rFonts w:ascii="Times New Roman" w:eastAsia="Times New Roman" w:hAnsi="Times New Roman" w:cs="Times New Roman"/>
          <w:b/>
          <w:bCs/>
          <w:sz w:val="28"/>
          <w:szCs w:val="28"/>
        </w:rPr>
        <w:t>10. Tổ chức thực hiện</w:t>
      </w:r>
      <w:bookmarkEnd w:id="12"/>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a) Đề nghị Chánh án Tòa án nhân dân Thành phố, Viện trưởng Viện kiểm sát nhân dân Thành phố, Cục trưởng Cục Thi hành án dân sự và giao Giám đốc Công an Thành phố, Giám đốc Sở Tư pháp, Giám đốc Sở Thông tin và Truyền thông, Giám đốc Sở Tài chính, Giám đốc Sở Kế hoạch và Đầu tư, Chủ tịch Ủy ban nhân dân các quận, huyện, Thủ trưởng cơ quan khác có liên quan trong việc cung cấp thông tin LLTP căn cứ nội dung nêu tại Chỉ thị này, có kế hoạch chỉ đạo, tổ chức thực hiện chi tiết, có hiệu quả; thông tin, báo cáo việc thực hiện Chỉ thị cho Chủ tịch Ủy ban nhân dân Thành phố khi có yêu cầu.</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t>b) Giao Ủy viên Ủy ban nhân dân Thành phố, Giám đốc Sở Tư pháp giúp Chủ tịch Ủy ban nhân dân Thành phố theo dõi, đôn đốc, kiểm tra, hướng dẫn việc triển khai thực hiện Chỉ thị này; báo cáo Chủ tịch Ủy ban nhân dân Thành phố kết quả thực hiện theo quy định.</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8"/>
          <w:szCs w:val="28"/>
        </w:rPr>
      </w:pPr>
      <w:r w:rsidRPr="00EF4EEE">
        <w:rPr>
          <w:rFonts w:ascii="Times New Roman" w:eastAsia="Times New Roman" w:hAnsi="Times New Roman" w:cs="Times New Roman"/>
          <w:sz w:val="28"/>
          <w:szCs w:val="28"/>
        </w:rPr>
        <w:lastRenderedPageBreak/>
        <w:t>Trong quá trình thực hiện Chỉ thị này, nếu có phát sinh khó khăn, vướng mắc, đề nghị các đơn vị thông tin kịp thời cho Sở Tư pháp để tổng hợp báo cáo Ủy ban nhân dân Thành phố, Chủ tịch Ủy ban nhân dân Thành phố xem xét, chỉ đạo./.</w:t>
      </w:r>
    </w:p>
    <w:p w:rsidR="00EF4EEE" w:rsidRPr="00EF4EEE" w:rsidRDefault="00EF4EEE" w:rsidP="00EF4EEE">
      <w:pPr>
        <w:shd w:val="clear" w:color="auto" w:fill="FFFFFF"/>
        <w:spacing w:before="120" w:after="120" w:line="240" w:lineRule="auto"/>
        <w:jc w:val="both"/>
        <w:rPr>
          <w:rFonts w:ascii="Times New Roman" w:eastAsia="Times New Roman" w:hAnsi="Times New Roman" w:cs="Times New Roman"/>
          <w:sz w:val="24"/>
          <w:szCs w:val="24"/>
        </w:rPr>
      </w:pPr>
      <w:r w:rsidRPr="00EF4EEE">
        <w:rPr>
          <w:rFonts w:ascii="Times New Roman" w:eastAsia="Times New Roman" w:hAnsi="Times New Roman" w:cs="Times New Roman"/>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5103"/>
        <w:gridCol w:w="3969"/>
      </w:tblGrid>
      <w:tr w:rsidR="00EF4EEE" w:rsidRPr="00EF4EEE" w:rsidTr="00EF4EEE">
        <w:tc>
          <w:tcPr>
            <w:tcW w:w="5103" w:type="dxa"/>
            <w:shd w:val="clear" w:color="auto" w:fill="FFFFFF"/>
            <w:hideMark/>
          </w:tcPr>
          <w:p w:rsidR="00EF4EEE" w:rsidRPr="00EF4EEE" w:rsidRDefault="00EF4EEE" w:rsidP="00EF4EEE">
            <w:pPr>
              <w:spacing w:before="120" w:after="120" w:line="240" w:lineRule="auto"/>
              <w:jc w:val="both"/>
              <w:rPr>
                <w:rFonts w:ascii="Times New Roman" w:eastAsia="Times New Roman" w:hAnsi="Times New Roman" w:cs="Times New Roman"/>
                <w:sz w:val="24"/>
                <w:szCs w:val="24"/>
              </w:rPr>
            </w:pPr>
            <w:r w:rsidRPr="00EF4EEE">
              <w:rPr>
                <w:rFonts w:ascii="Times New Roman" w:eastAsia="Times New Roman" w:hAnsi="Times New Roman" w:cs="Times New Roman"/>
                <w:b/>
                <w:bCs/>
                <w:sz w:val="24"/>
                <w:szCs w:val="24"/>
              </w:rPr>
              <w:t> </w:t>
            </w:r>
          </w:p>
        </w:tc>
        <w:tc>
          <w:tcPr>
            <w:tcW w:w="3969" w:type="dxa"/>
            <w:shd w:val="clear" w:color="auto" w:fill="FFFFFF"/>
            <w:hideMark/>
          </w:tcPr>
          <w:p w:rsidR="00EF4EEE" w:rsidRPr="00EF4EEE" w:rsidRDefault="00EF4EEE" w:rsidP="00EF4EEE">
            <w:pPr>
              <w:spacing w:before="120" w:after="120" w:line="240" w:lineRule="auto"/>
              <w:jc w:val="center"/>
              <w:rPr>
                <w:rFonts w:ascii="Times New Roman" w:eastAsia="Times New Roman" w:hAnsi="Times New Roman" w:cs="Times New Roman"/>
                <w:sz w:val="24"/>
                <w:szCs w:val="24"/>
              </w:rPr>
            </w:pPr>
            <w:r w:rsidRPr="00EF4EEE">
              <w:rPr>
                <w:rFonts w:ascii="Times New Roman" w:eastAsia="Times New Roman" w:hAnsi="Times New Roman" w:cs="Times New Roman"/>
                <w:b/>
                <w:bCs/>
                <w:sz w:val="24"/>
                <w:szCs w:val="24"/>
              </w:rPr>
              <w:t>CHỦ TỊCH</w:t>
            </w:r>
            <w:r w:rsidRPr="00EF4EEE">
              <w:rPr>
                <w:rFonts w:ascii="Times New Roman" w:eastAsia="Times New Roman" w:hAnsi="Times New Roman" w:cs="Times New Roman"/>
                <w:b/>
                <w:bCs/>
                <w:sz w:val="24"/>
                <w:szCs w:val="24"/>
              </w:rPr>
              <w:br/>
            </w:r>
            <w:r w:rsidRPr="00EF4EEE">
              <w:rPr>
                <w:rFonts w:ascii="Times New Roman" w:eastAsia="Times New Roman" w:hAnsi="Times New Roman" w:cs="Times New Roman"/>
                <w:b/>
                <w:bCs/>
                <w:sz w:val="24"/>
                <w:szCs w:val="24"/>
              </w:rPr>
              <w:br/>
            </w:r>
            <w:r w:rsidRPr="00EF4EEE">
              <w:rPr>
                <w:rFonts w:ascii="Times New Roman" w:eastAsia="Times New Roman" w:hAnsi="Times New Roman" w:cs="Times New Roman"/>
                <w:b/>
                <w:bCs/>
                <w:sz w:val="24"/>
                <w:szCs w:val="24"/>
              </w:rPr>
              <w:br/>
            </w:r>
            <w:r w:rsidRPr="00EF4EEE">
              <w:rPr>
                <w:rFonts w:ascii="Times New Roman" w:eastAsia="Times New Roman" w:hAnsi="Times New Roman" w:cs="Times New Roman"/>
                <w:b/>
                <w:bCs/>
                <w:sz w:val="24"/>
                <w:szCs w:val="24"/>
              </w:rPr>
              <w:br/>
            </w:r>
            <w:r w:rsidRPr="00EF4EEE">
              <w:rPr>
                <w:rFonts w:ascii="Times New Roman" w:eastAsia="Times New Roman" w:hAnsi="Times New Roman" w:cs="Times New Roman"/>
                <w:b/>
                <w:bCs/>
                <w:sz w:val="24"/>
                <w:szCs w:val="24"/>
              </w:rPr>
              <w:br/>
              <w:t>Nguyễn Thành Phong</w:t>
            </w:r>
          </w:p>
        </w:tc>
      </w:tr>
    </w:tbl>
    <w:p w:rsidR="004C4C10" w:rsidRPr="00EF4EEE" w:rsidRDefault="004C4C10" w:rsidP="00EF4EEE">
      <w:pPr>
        <w:jc w:val="both"/>
        <w:rPr>
          <w:rFonts w:ascii="Times New Roman" w:hAnsi="Times New Roman" w:cs="Times New Roman"/>
          <w:sz w:val="24"/>
          <w:szCs w:val="24"/>
        </w:rPr>
      </w:pPr>
    </w:p>
    <w:sectPr w:rsidR="004C4C10" w:rsidRPr="00EF4EEE" w:rsidSect="00EF4EE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EE"/>
    <w:rsid w:val="00041442"/>
    <w:rsid w:val="0031700C"/>
    <w:rsid w:val="004C4C10"/>
    <w:rsid w:val="00CF2F43"/>
    <w:rsid w:val="00EF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EE4C9-2DC5-466B-BF97-215ABDD8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EF4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EF4EEE"/>
  </w:style>
  <w:style w:type="character" w:styleId="Hyperlink">
    <w:name w:val="Hyperlink"/>
    <w:basedOn w:val="DefaultParagraphFont"/>
    <w:uiPriority w:val="99"/>
    <w:semiHidden/>
    <w:unhideWhenUsed/>
    <w:rsid w:val="00EF4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nghi-dinh-111-2010-nd-cp-huong-dan-thi-hanh-luat-ly-lich-tu-phap-1c08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2021-11-19T13:03:00Z</dcterms:created>
  <dcterms:modified xsi:type="dcterms:W3CDTF">2021-11-19T13:14:00Z</dcterms:modified>
</cp:coreProperties>
</file>