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7235B" w:rsidRPr="00B415B0" w:rsidRDefault="00D7235B" w:rsidP="00D7235B">
      <w:pPr>
        <w:shd w:val="clear" w:color="auto" w:fill="FFFFFF"/>
        <w:spacing w:before="300" w:after="150" w:line="240" w:lineRule="auto"/>
        <w:jc w:val="center"/>
        <w:outlineLvl w:val="0"/>
        <w:rPr>
          <w:rFonts w:ascii="Times New Roman" w:eastAsia="Times New Roman" w:hAnsi="Times New Roman" w:cs="Times New Roman"/>
          <w:b/>
          <w:color w:val="3C3C3C"/>
          <w:kern w:val="36"/>
          <w:sz w:val="36"/>
          <w:szCs w:val="36"/>
        </w:rPr>
      </w:pPr>
      <w:r w:rsidRPr="00B415B0">
        <w:rPr>
          <w:rFonts w:ascii="Times New Roman" w:eastAsia="Times New Roman" w:hAnsi="Times New Roman" w:cs="Times New Roman"/>
          <w:b/>
          <w:color w:val="3C3C3C"/>
          <w:kern w:val="36"/>
          <w:sz w:val="36"/>
          <w:szCs w:val="36"/>
        </w:rPr>
        <w:t>TẨY GIUN ĐỊNH KỲ CHO TRẺ</w:t>
      </w:r>
    </w:p>
    <w:p w:rsidR="00D7235B" w:rsidRPr="00B415B0" w:rsidRDefault="00D7235B" w:rsidP="00D7235B">
      <w:pPr>
        <w:shd w:val="clear" w:color="auto" w:fill="FFFFFF"/>
        <w:spacing w:after="150" w:line="240" w:lineRule="auto"/>
        <w:jc w:val="center"/>
        <w:rPr>
          <w:rFonts w:ascii="Times New Roman" w:eastAsia="Times New Roman" w:hAnsi="Times New Roman" w:cs="Times New Roman"/>
          <w:color w:val="3C3C3C"/>
          <w:sz w:val="28"/>
          <w:szCs w:val="28"/>
        </w:rPr>
      </w:pPr>
      <w:r w:rsidRPr="00B415B0">
        <w:rPr>
          <w:rFonts w:ascii="Times New Roman" w:eastAsia="Times New Roman" w:hAnsi="Times New Roman" w:cs="Times New Roman"/>
          <w:color w:val="3C3C3C"/>
          <w:sz w:val="28"/>
          <w:szCs w:val="28"/>
        </w:rPr>
        <w:t>  </w:t>
      </w:r>
    </w:p>
    <w:p w:rsidR="00D7235B" w:rsidRPr="00B415B0" w:rsidRDefault="00D7235B" w:rsidP="00D7235B">
      <w:pPr>
        <w:shd w:val="clear" w:color="auto" w:fill="FFFFFF"/>
        <w:spacing w:after="0" w:line="360" w:lineRule="auto"/>
        <w:ind w:firstLine="720"/>
        <w:jc w:val="both"/>
        <w:rPr>
          <w:rFonts w:ascii="Times New Roman" w:eastAsia="Times New Roman" w:hAnsi="Times New Roman" w:cs="Times New Roman"/>
          <w:color w:val="3C3C3C"/>
          <w:sz w:val="28"/>
          <w:szCs w:val="28"/>
        </w:rPr>
      </w:pPr>
      <w:r w:rsidRPr="00B415B0">
        <w:rPr>
          <w:rFonts w:ascii="Times New Roman" w:eastAsia="Times New Roman" w:hAnsi="Times New Roman" w:cs="Times New Roman"/>
          <w:color w:val="000000"/>
          <w:sz w:val="28"/>
          <w:szCs w:val="28"/>
        </w:rPr>
        <w:t>Khi đã vào được cơ thể trẻ, giun sẽ tranh giành những chất dinh dưỡng của trẻ, lâu dần làm cho trẻ xanh xao, chậm tăng trưởng thể chất, suy dinh dưỡng, ảnh hưởng đến trí thông minh của trẻ. Một số loại giun có thể gây ngứa ngáy khó chịu, ảnh hưởng đến sinh hoạt và học tập. Trong vài tình huống nguy hiểm hơn, giun có thể gây ra những biến chứng như giun chui ống mật, giun chui ống tụy, tắc ruột, viêm nhiễm tiết niệu – sinh dục. Vì vậy, việc tẩy giun định kỳ cho trẻ là việc làm hết sức cần thiết để bảo vệ sức khỏe cho trẻ.</w:t>
      </w:r>
    </w:p>
    <w:p w:rsidR="00D7235B" w:rsidRPr="00B415B0" w:rsidRDefault="00D7235B" w:rsidP="00D7235B">
      <w:pPr>
        <w:shd w:val="clear" w:color="auto" w:fill="FFFFFF"/>
        <w:spacing w:after="0" w:line="360" w:lineRule="auto"/>
        <w:ind w:firstLine="720"/>
        <w:jc w:val="both"/>
        <w:rPr>
          <w:rFonts w:ascii="Times New Roman" w:eastAsia="Times New Roman" w:hAnsi="Times New Roman" w:cs="Times New Roman"/>
          <w:color w:val="3C3C3C"/>
          <w:sz w:val="28"/>
          <w:szCs w:val="28"/>
        </w:rPr>
      </w:pPr>
      <w:r w:rsidRPr="00B415B0">
        <w:rPr>
          <w:rFonts w:ascii="Times New Roman" w:eastAsia="Times New Roman" w:hAnsi="Times New Roman" w:cs="Times New Roman"/>
          <w:color w:val="000000"/>
          <w:sz w:val="28"/>
          <w:szCs w:val="28"/>
        </w:rPr>
        <w:t>Thuốc tẩy giun là một loại thuốc dễ sử dụng và tương đối an toàn. Trẻ cần</w:t>
      </w:r>
      <w:r w:rsidRPr="00B415B0">
        <w:rPr>
          <w:rFonts w:ascii="Times New Roman" w:eastAsia="Times New Roman" w:hAnsi="Times New Roman" w:cs="Times New Roman"/>
          <w:b/>
          <w:bCs/>
          <w:color w:val="000000"/>
          <w:sz w:val="28"/>
          <w:szCs w:val="28"/>
        </w:rPr>
        <w:t> bắt đầu tẩy giun định kỳ mỗi 6 tháng một lần khi được 1 tuổi trở lên</w:t>
      </w:r>
      <w:r w:rsidRPr="00B415B0">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color w:val="000000"/>
          <w:sz w:val="28"/>
          <w:szCs w:val="28"/>
        </w:rPr>
        <w:t xml:space="preserve">   </w:t>
      </w:r>
      <w:r w:rsidRPr="00B415B0">
        <w:rPr>
          <w:rFonts w:ascii="Times New Roman" w:eastAsia="Times New Roman" w:hAnsi="Times New Roman" w:cs="Times New Roman"/>
          <w:color w:val="000000"/>
          <w:sz w:val="28"/>
          <w:szCs w:val="28"/>
        </w:rPr>
        <w:t>Hiện nay có rất nhiều thuốc tẩy giun để các bạn lựa chọn sử dụng cho con em mình, trong đó một số thuốc được sản xuất với tiêu chí giúp trẻ dễ uống nên có vị ngọt và thơm, được sử dụng để tẩy giun định kỳ cho trẻ, tiêu diệt các loại giun thường gặp như giun đũa, giun kim, giun móc, giun tóc. Thuốc tẩy giun phổ biến phù hợp cho trẻ là:</w:t>
      </w:r>
    </w:p>
    <w:p w:rsidR="00D7235B" w:rsidRPr="00B415B0" w:rsidRDefault="00D7235B" w:rsidP="00D7235B">
      <w:pPr>
        <w:pStyle w:val="ListParagraph"/>
        <w:numPr>
          <w:ilvl w:val="0"/>
          <w:numId w:val="1"/>
        </w:numPr>
        <w:shd w:val="clear" w:color="auto" w:fill="FFFFFF"/>
        <w:spacing w:after="0" w:line="360" w:lineRule="auto"/>
        <w:jc w:val="both"/>
        <w:rPr>
          <w:rFonts w:ascii="Times New Roman" w:eastAsia="Times New Roman" w:hAnsi="Times New Roman" w:cs="Times New Roman"/>
          <w:color w:val="000000"/>
          <w:sz w:val="28"/>
          <w:szCs w:val="28"/>
        </w:rPr>
      </w:pPr>
      <w:r w:rsidRPr="00B415B0">
        <w:rPr>
          <w:rFonts w:ascii="Times New Roman" w:eastAsia="Times New Roman" w:hAnsi="Times New Roman" w:cs="Times New Roman"/>
          <w:b/>
          <w:bCs/>
          <w:color w:val="000000"/>
          <w:sz w:val="28"/>
          <w:szCs w:val="28"/>
        </w:rPr>
        <w:t>Mebendazole:</w:t>
      </w:r>
      <w:r w:rsidRPr="00B415B0">
        <w:rPr>
          <w:rFonts w:ascii="Times New Roman" w:eastAsia="Times New Roman" w:hAnsi="Times New Roman" w:cs="Times New Roman"/>
          <w:color w:val="000000"/>
          <w:sz w:val="28"/>
          <w:szCs w:val="28"/>
        </w:rPr>
        <w:t> </w:t>
      </w:r>
    </w:p>
    <w:p w:rsidR="00D7235B" w:rsidRPr="00B415B0" w:rsidRDefault="00D7235B" w:rsidP="00D7235B">
      <w:pPr>
        <w:pStyle w:val="ListParagraph"/>
        <w:shd w:val="clear" w:color="auto" w:fill="FFFFFF"/>
        <w:spacing w:after="0" w:line="360" w:lineRule="auto"/>
        <w:ind w:left="0" w:firstLine="720"/>
        <w:jc w:val="both"/>
        <w:rPr>
          <w:rFonts w:ascii="Times New Roman" w:hAnsi="Times New Roman" w:cs="Times New Roman"/>
          <w:sz w:val="28"/>
          <w:szCs w:val="28"/>
        </w:rPr>
      </w:pPr>
      <w:r w:rsidRPr="00B415B0">
        <w:rPr>
          <w:rFonts w:ascii="Times New Roman" w:eastAsia="Times New Roman" w:hAnsi="Times New Roman" w:cs="Times New Roman"/>
          <w:color w:val="000000"/>
          <w:sz w:val="28"/>
          <w:szCs w:val="28"/>
        </w:rPr>
        <w:t xml:space="preserve">Dùng loại dạng 500 mg. Viên nén vị ngọt trái cây hoặc dung dịch uống có hương socola giúp trẻ dễ uống càng tốt. </w:t>
      </w:r>
      <w:r w:rsidRPr="00B415B0">
        <w:rPr>
          <w:rFonts w:ascii="Times New Roman" w:eastAsia="Times New Roman" w:hAnsi="Times New Roman" w:cs="Times New Roman"/>
          <w:color w:val="333333"/>
          <w:sz w:val="28"/>
          <w:szCs w:val="28"/>
          <w:bdr w:val="none" w:sz="0" w:space="0" w:color="auto" w:frame="1"/>
        </w:rPr>
        <w:t>. Mebendazol không độc nên liều dùng cho người lớn và trẻ em trên 2 tuổi là giống nhau, mỗi lần tẩy giun chỉ cần uống 1 viên 500mg duy nhất để tẩy các loại giun thông thường.</w:t>
      </w:r>
    </w:p>
    <w:p w:rsidR="00D7235B" w:rsidRPr="00B415B0" w:rsidRDefault="00D7235B" w:rsidP="00D7235B">
      <w:pPr>
        <w:shd w:val="clear" w:color="auto" w:fill="FFFFFF"/>
        <w:spacing w:after="0" w:line="360" w:lineRule="auto"/>
        <w:jc w:val="both"/>
        <w:textAlignment w:val="baseline"/>
        <w:rPr>
          <w:rFonts w:ascii="Times New Roman" w:eastAsia="Times New Roman" w:hAnsi="Times New Roman" w:cs="Times New Roman"/>
          <w:color w:val="000000"/>
          <w:sz w:val="28"/>
          <w:szCs w:val="28"/>
        </w:rPr>
      </w:pPr>
      <w:r w:rsidRPr="00B415B0">
        <w:rPr>
          <w:rFonts w:ascii="Times New Roman" w:eastAsia="Times New Roman" w:hAnsi="Times New Roman" w:cs="Times New Roman"/>
          <w:b/>
          <w:bCs/>
          <w:i/>
          <w:iCs/>
          <w:color w:val="333333"/>
          <w:sz w:val="28"/>
          <w:szCs w:val="28"/>
          <w:bdr w:val="none" w:sz="0" w:space="0" w:color="auto" w:frame="1"/>
        </w:rPr>
        <w:t>      </w:t>
      </w:r>
      <w:r>
        <w:rPr>
          <w:rFonts w:ascii="Times New Roman" w:eastAsia="Times New Roman" w:hAnsi="Times New Roman" w:cs="Times New Roman"/>
          <w:b/>
          <w:bCs/>
          <w:color w:val="333333"/>
          <w:sz w:val="28"/>
          <w:szCs w:val="28"/>
          <w:bdr w:val="none" w:sz="0" w:space="0" w:color="auto" w:frame="1"/>
        </w:rPr>
        <w:t>2. Phòng ngừa nhiễm</w:t>
      </w:r>
      <w:r w:rsidRPr="00B415B0">
        <w:rPr>
          <w:rFonts w:ascii="Times New Roman" w:eastAsia="Times New Roman" w:hAnsi="Times New Roman" w:cs="Times New Roman"/>
          <w:b/>
          <w:bCs/>
          <w:color w:val="333333"/>
          <w:sz w:val="28"/>
          <w:szCs w:val="28"/>
          <w:bdr w:val="none" w:sz="0" w:space="0" w:color="auto" w:frame="1"/>
        </w:rPr>
        <w:t xml:space="preserve"> giun cho trẻ:</w:t>
      </w:r>
    </w:p>
    <w:p w:rsidR="00D7235B" w:rsidRPr="00B415B0" w:rsidRDefault="00D7235B" w:rsidP="00D7235B">
      <w:pPr>
        <w:shd w:val="clear" w:color="auto" w:fill="FFFFFF"/>
        <w:spacing w:after="0" w:line="360" w:lineRule="auto"/>
        <w:ind w:firstLine="720"/>
        <w:jc w:val="both"/>
        <w:textAlignment w:val="baseline"/>
        <w:rPr>
          <w:rFonts w:ascii="Times New Roman" w:eastAsia="Times New Roman" w:hAnsi="Times New Roman" w:cs="Times New Roman"/>
          <w:color w:val="000000"/>
          <w:sz w:val="28"/>
          <w:szCs w:val="28"/>
        </w:rPr>
      </w:pPr>
      <w:r w:rsidRPr="00B415B0">
        <w:rPr>
          <w:rFonts w:ascii="Times New Roman" w:eastAsia="Times New Roman" w:hAnsi="Times New Roman" w:cs="Times New Roman"/>
          <w:color w:val="333333"/>
          <w:sz w:val="28"/>
          <w:szCs w:val="28"/>
          <w:bdr w:val="none" w:sz="0" w:space="0" w:color="auto" w:frame="1"/>
        </w:rPr>
        <w:t>- Tập cho bé thói quen rửa tay sau khi đi vệ sinh và trước khi ăn. Bản thân người lớn cũng phải thực hiện vệ sinh tay, nhất là trước khi chuẩn bị đồ ăn và cho trẻ ăn.</w:t>
      </w:r>
    </w:p>
    <w:p w:rsidR="00D7235B" w:rsidRPr="00B415B0" w:rsidRDefault="00D7235B" w:rsidP="00D7235B">
      <w:pPr>
        <w:tabs>
          <w:tab w:val="left" w:pos="709"/>
        </w:tabs>
        <w:spacing w:after="0" w:line="360" w:lineRule="auto"/>
        <w:jc w:val="both"/>
        <w:textAlignment w:val="baseline"/>
        <w:rPr>
          <w:rFonts w:ascii="Times New Roman" w:eastAsia="Times New Roman" w:hAnsi="Times New Roman" w:cs="Times New Roman"/>
          <w:color w:val="000000"/>
          <w:sz w:val="28"/>
          <w:szCs w:val="28"/>
        </w:rPr>
      </w:pPr>
      <w:r>
        <w:rPr>
          <w:rFonts w:ascii="Times New Roman" w:eastAsia="Times New Roman" w:hAnsi="Times New Roman" w:cs="Times New Roman"/>
          <w:color w:val="333333"/>
          <w:sz w:val="28"/>
          <w:szCs w:val="28"/>
          <w:bdr w:val="none" w:sz="0" w:space="0" w:color="auto" w:frame="1"/>
        </w:rPr>
        <w:tab/>
      </w:r>
      <w:r w:rsidRPr="00B415B0">
        <w:rPr>
          <w:rFonts w:ascii="Times New Roman" w:eastAsia="Times New Roman" w:hAnsi="Times New Roman" w:cs="Times New Roman"/>
          <w:color w:val="333333"/>
          <w:sz w:val="28"/>
          <w:szCs w:val="28"/>
          <w:bdr w:val="none" w:sz="0" w:space="0" w:color="auto" w:frame="1"/>
        </w:rPr>
        <w:t>- Vệ sinh ăn uống: nên cho trẻ uống nước đun sôi để nguội, ăn rau đã nấu chín, các loại trái cây nên gọt vỏ sau khi rửa.</w:t>
      </w:r>
    </w:p>
    <w:p w:rsidR="00D7235B" w:rsidRPr="00B415B0" w:rsidRDefault="00D7235B" w:rsidP="00D7235B">
      <w:pPr>
        <w:spacing w:line="360" w:lineRule="auto"/>
        <w:rPr>
          <w:rFonts w:ascii="Times New Roman" w:eastAsia="Times New Roman" w:hAnsi="Times New Roman" w:cs="Times New Roman"/>
          <w:sz w:val="28"/>
          <w:szCs w:val="28"/>
        </w:rPr>
      </w:pPr>
    </w:p>
    <w:p w:rsidR="00D7235B" w:rsidRPr="00B415B0" w:rsidRDefault="00D7235B" w:rsidP="00D7235B">
      <w:pPr>
        <w:shd w:val="clear" w:color="auto" w:fill="FFFFFF"/>
        <w:spacing w:after="0" w:line="240" w:lineRule="auto"/>
        <w:jc w:val="center"/>
        <w:textAlignment w:val="baseline"/>
        <w:rPr>
          <w:rFonts w:ascii="Times New Roman" w:eastAsia="Times New Roman" w:hAnsi="Times New Roman" w:cs="Times New Roman"/>
          <w:color w:val="000000"/>
          <w:sz w:val="28"/>
          <w:szCs w:val="28"/>
        </w:rPr>
      </w:pPr>
      <w:bookmarkStart w:id="0" w:name="_GoBack"/>
      <w:r w:rsidRPr="00B415B0">
        <w:rPr>
          <w:rFonts w:ascii="Times New Roman" w:eastAsia="Times New Roman" w:hAnsi="Times New Roman" w:cs="Times New Roman"/>
          <w:noProof/>
          <w:color w:val="333333"/>
          <w:sz w:val="28"/>
          <w:szCs w:val="28"/>
          <w:bdr w:val="none" w:sz="0" w:space="0" w:color="auto" w:frame="1"/>
        </w:rPr>
        <w:lastRenderedPageBreak/>
        <w:drawing>
          <wp:inline distT="0" distB="0" distL="0" distR="0" wp14:anchorId="2FF4B5F4" wp14:editId="59F51945">
            <wp:extent cx="4010025" cy="2038350"/>
            <wp:effectExtent l="0" t="0" r="9525" b="0"/>
            <wp:docPr id="1" name="Picture 1" descr="http://soyte.namdinh.gov.vn/Uploads/2019/9/8/30/giu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oyte.namdinh.gov.vn/Uploads/2019/9/8/30/giun.jp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013200" cy="2039964"/>
                    </a:xfrm>
                    <a:prstGeom prst="rect">
                      <a:avLst/>
                    </a:prstGeom>
                    <a:noFill/>
                    <a:ln>
                      <a:noFill/>
                    </a:ln>
                  </pic:spPr>
                </pic:pic>
              </a:graphicData>
            </a:graphic>
          </wp:inline>
        </w:drawing>
      </w:r>
      <w:bookmarkEnd w:id="0"/>
    </w:p>
    <w:p w:rsidR="00D7235B" w:rsidRDefault="00D7235B" w:rsidP="00D7235B">
      <w:pPr>
        <w:spacing w:after="0" w:line="360" w:lineRule="auto"/>
        <w:jc w:val="both"/>
        <w:textAlignment w:val="baseline"/>
        <w:rPr>
          <w:rFonts w:ascii="Times New Roman" w:eastAsia="Times New Roman" w:hAnsi="Times New Roman" w:cs="Times New Roman"/>
          <w:color w:val="333333"/>
          <w:sz w:val="28"/>
          <w:szCs w:val="28"/>
          <w:bdr w:val="none" w:sz="0" w:space="0" w:color="auto" w:frame="1"/>
        </w:rPr>
      </w:pPr>
      <w:r w:rsidRPr="00B415B0">
        <w:rPr>
          <w:rFonts w:ascii="Times New Roman" w:eastAsia="Times New Roman" w:hAnsi="Times New Roman" w:cs="Times New Roman"/>
          <w:color w:val="333333"/>
          <w:sz w:val="28"/>
          <w:szCs w:val="28"/>
          <w:bdr w:val="none" w:sz="0" w:space="0" w:color="auto" w:frame="1"/>
        </w:rPr>
        <w:t> </w:t>
      </w:r>
    </w:p>
    <w:p w:rsidR="00D7235B" w:rsidRPr="00B415B0" w:rsidRDefault="00D7235B" w:rsidP="00D7235B">
      <w:pPr>
        <w:tabs>
          <w:tab w:val="left" w:pos="709"/>
        </w:tabs>
        <w:spacing w:after="0" w:line="360" w:lineRule="auto"/>
        <w:jc w:val="both"/>
        <w:textAlignment w:val="baseline"/>
        <w:rPr>
          <w:rFonts w:ascii="Times New Roman" w:eastAsia="Times New Roman" w:hAnsi="Times New Roman" w:cs="Times New Roman"/>
          <w:color w:val="000000"/>
          <w:sz w:val="28"/>
          <w:szCs w:val="28"/>
        </w:rPr>
      </w:pPr>
      <w:r w:rsidRPr="00B415B0">
        <w:rPr>
          <w:rFonts w:ascii="Times New Roman" w:eastAsia="Times New Roman" w:hAnsi="Times New Roman" w:cs="Times New Roman"/>
          <w:color w:val="333333"/>
          <w:sz w:val="28"/>
          <w:szCs w:val="28"/>
          <w:bdr w:val="none" w:sz="0" w:space="0" w:color="auto" w:frame="1"/>
        </w:rPr>
        <w:t>      </w:t>
      </w:r>
      <w:r>
        <w:rPr>
          <w:rFonts w:ascii="Times New Roman" w:eastAsia="Times New Roman" w:hAnsi="Times New Roman" w:cs="Times New Roman"/>
          <w:color w:val="333333"/>
          <w:sz w:val="28"/>
          <w:szCs w:val="28"/>
          <w:bdr w:val="none" w:sz="0" w:space="0" w:color="auto" w:frame="1"/>
        </w:rPr>
        <w:tab/>
      </w:r>
    </w:p>
    <w:p w:rsidR="00D7235B" w:rsidRPr="00B415B0" w:rsidRDefault="00D7235B" w:rsidP="00D7235B">
      <w:pPr>
        <w:spacing w:after="0" w:line="360" w:lineRule="auto"/>
        <w:jc w:val="both"/>
        <w:textAlignment w:val="baseline"/>
        <w:rPr>
          <w:rFonts w:ascii="Times New Roman" w:eastAsia="Times New Roman" w:hAnsi="Times New Roman" w:cs="Times New Roman"/>
          <w:color w:val="000000"/>
          <w:sz w:val="28"/>
          <w:szCs w:val="28"/>
        </w:rPr>
      </w:pPr>
      <w:r w:rsidRPr="00B415B0">
        <w:rPr>
          <w:rFonts w:ascii="Times New Roman" w:eastAsia="Times New Roman" w:hAnsi="Times New Roman" w:cs="Times New Roman"/>
          <w:color w:val="333333"/>
          <w:sz w:val="28"/>
          <w:szCs w:val="28"/>
          <w:bdr w:val="none" w:sz="0" w:space="0" w:color="auto" w:frame="1"/>
        </w:rPr>
        <w:t>      </w:t>
      </w:r>
      <w:r>
        <w:rPr>
          <w:rFonts w:ascii="Times New Roman" w:eastAsia="Times New Roman" w:hAnsi="Times New Roman" w:cs="Times New Roman"/>
          <w:color w:val="333333"/>
          <w:sz w:val="28"/>
          <w:szCs w:val="28"/>
          <w:bdr w:val="none" w:sz="0" w:space="0" w:color="auto" w:frame="1"/>
        </w:rPr>
        <w:tab/>
      </w:r>
      <w:r w:rsidRPr="00B415B0">
        <w:rPr>
          <w:rFonts w:ascii="Times New Roman" w:eastAsia="Times New Roman" w:hAnsi="Times New Roman" w:cs="Times New Roman"/>
          <w:color w:val="333333"/>
          <w:sz w:val="28"/>
          <w:szCs w:val="28"/>
          <w:bdr w:val="none" w:sz="0" w:space="0" w:color="auto" w:frame="1"/>
        </w:rPr>
        <w:t>   - Vệ sinh thân thể: thường xuyên cắt móng tay cho bé, rửa hậu môn bằng xà phòng tắm sau mỗi lần trẻ đi đại tiện; không cho trẻ đi đại tiện bừa bãi, không để trẻ cởi truồng hay mặc quần thủng đít.</w:t>
      </w:r>
    </w:p>
    <w:p w:rsidR="00D7235B" w:rsidRPr="00B415B0" w:rsidRDefault="00D7235B" w:rsidP="00D7235B">
      <w:pPr>
        <w:spacing w:after="0" w:line="360" w:lineRule="auto"/>
        <w:jc w:val="both"/>
        <w:textAlignment w:val="baseline"/>
        <w:rPr>
          <w:rFonts w:ascii="Times New Roman" w:eastAsia="Times New Roman" w:hAnsi="Times New Roman" w:cs="Times New Roman"/>
          <w:color w:val="000000"/>
          <w:sz w:val="28"/>
          <w:szCs w:val="28"/>
        </w:rPr>
      </w:pPr>
      <w:r w:rsidRPr="00B415B0">
        <w:rPr>
          <w:rFonts w:ascii="Times New Roman" w:eastAsia="Times New Roman" w:hAnsi="Times New Roman" w:cs="Times New Roman"/>
          <w:color w:val="333333"/>
          <w:sz w:val="28"/>
          <w:szCs w:val="28"/>
          <w:bdr w:val="none" w:sz="0" w:space="0" w:color="auto" w:frame="1"/>
          <w:shd w:val="clear" w:color="auto" w:fill="FFFFFF"/>
        </w:rPr>
        <w:t>      </w:t>
      </w:r>
      <w:r>
        <w:rPr>
          <w:rFonts w:ascii="Times New Roman" w:eastAsia="Times New Roman" w:hAnsi="Times New Roman" w:cs="Times New Roman"/>
          <w:color w:val="333333"/>
          <w:sz w:val="28"/>
          <w:szCs w:val="28"/>
          <w:bdr w:val="none" w:sz="0" w:space="0" w:color="auto" w:frame="1"/>
          <w:shd w:val="clear" w:color="auto" w:fill="FFFFFF"/>
        </w:rPr>
        <w:tab/>
      </w:r>
      <w:r w:rsidRPr="00B415B0">
        <w:rPr>
          <w:rFonts w:ascii="Times New Roman" w:eastAsia="Times New Roman" w:hAnsi="Times New Roman" w:cs="Times New Roman"/>
          <w:color w:val="333333"/>
          <w:sz w:val="28"/>
          <w:szCs w:val="28"/>
          <w:bdr w:val="none" w:sz="0" w:space="0" w:color="auto" w:frame="1"/>
          <w:shd w:val="clear" w:color="auto" w:fill="FFFFFF"/>
        </w:rPr>
        <w:t xml:space="preserve"> - Giữ sạch môi trường sống: Cần giữ vệ sinh nhà ở và không gian sinh hoạt sạch sẽ, tránh nước đọng, đất cát hoặc những yếu tố lý tưởng cho giun sán dễ phát triển.</w:t>
      </w:r>
      <w:r w:rsidRPr="00B415B0">
        <w:rPr>
          <w:rFonts w:ascii="Times New Roman" w:eastAsia="Times New Roman" w:hAnsi="Times New Roman" w:cs="Times New Roman"/>
          <w:color w:val="333333"/>
          <w:sz w:val="28"/>
          <w:szCs w:val="28"/>
          <w:bdr w:val="none" w:sz="0" w:space="0" w:color="auto" w:frame="1"/>
        </w:rPr>
        <w:t> Ở nông thôn, cần bố trí khu vực xử lý phân xa nơi ở và giếng nước. Không để trẻ bò lê la, nghịch đất cát.</w:t>
      </w:r>
    </w:p>
    <w:p w:rsidR="00D7235B" w:rsidRDefault="00D7235B" w:rsidP="00D7235B">
      <w:pPr>
        <w:spacing w:after="0" w:line="360" w:lineRule="auto"/>
        <w:jc w:val="both"/>
        <w:textAlignment w:val="baseline"/>
        <w:rPr>
          <w:rFonts w:ascii="Times New Roman" w:eastAsia="Times New Roman" w:hAnsi="Times New Roman" w:cs="Times New Roman"/>
          <w:b/>
          <w:bCs/>
          <w:sz w:val="28"/>
          <w:szCs w:val="28"/>
        </w:rPr>
      </w:pPr>
      <w:r w:rsidRPr="00B415B0">
        <w:rPr>
          <w:rFonts w:ascii="Times New Roman" w:eastAsia="Times New Roman" w:hAnsi="Times New Roman" w:cs="Times New Roman"/>
          <w:b/>
          <w:color w:val="333333"/>
          <w:sz w:val="28"/>
          <w:szCs w:val="28"/>
          <w:bdr w:val="none" w:sz="0" w:space="0" w:color="auto" w:frame="1"/>
        </w:rPr>
        <w:t>      3</w:t>
      </w:r>
      <w:r>
        <w:rPr>
          <w:rFonts w:ascii="Times New Roman" w:eastAsia="Times New Roman" w:hAnsi="Times New Roman" w:cs="Times New Roman"/>
          <w:color w:val="333333"/>
          <w:sz w:val="28"/>
          <w:szCs w:val="28"/>
          <w:bdr w:val="none" w:sz="0" w:space="0" w:color="auto" w:frame="1"/>
        </w:rPr>
        <w:t>.</w:t>
      </w:r>
      <w:r w:rsidRPr="00B415B0">
        <w:rPr>
          <w:rFonts w:ascii="Times New Roman" w:eastAsia="Times New Roman" w:hAnsi="Times New Roman" w:cs="Times New Roman"/>
          <w:b/>
          <w:bCs/>
          <w:sz w:val="28"/>
          <w:szCs w:val="28"/>
        </w:rPr>
        <w:t>Tẩy giun vào thời điểm nào là tốt nhất</w:t>
      </w:r>
      <w:r>
        <w:rPr>
          <w:rFonts w:ascii="Times New Roman" w:eastAsia="Times New Roman" w:hAnsi="Times New Roman" w:cs="Times New Roman"/>
          <w:b/>
          <w:bCs/>
          <w:sz w:val="28"/>
          <w:szCs w:val="28"/>
        </w:rPr>
        <w:t xml:space="preserve"> ?</w:t>
      </w:r>
    </w:p>
    <w:p w:rsidR="00D7235B" w:rsidRPr="00B415B0" w:rsidRDefault="00D7235B" w:rsidP="00D7235B">
      <w:pPr>
        <w:spacing w:after="0" w:line="360" w:lineRule="auto"/>
        <w:ind w:firstLine="720"/>
        <w:textAlignment w:val="baseline"/>
        <w:rPr>
          <w:rFonts w:ascii="Times New Roman" w:eastAsia="Times New Roman" w:hAnsi="Times New Roman" w:cs="Times New Roman"/>
          <w:color w:val="333333"/>
          <w:sz w:val="28"/>
          <w:szCs w:val="28"/>
        </w:rPr>
      </w:pPr>
      <w:r w:rsidRPr="00B415B0">
        <w:rPr>
          <w:rFonts w:ascii="Times New Roman" w:eastAsia="Times New Roman" w:hAnsi="Times New Roman" w:cs="Times New Roman"/>
          <w:color w:val="333333"/>
          <w:sz w:val="28"/>
          <w:szCs w:val="28"/>
          <w:bdr w:val="none" w:sz="0" w:space="0" w:color="auto" w:frame="1"/>
        </w:rPr>
        <w:t>Bạn có thể uống thuốc vào bất kỳ thời điểm nào trong ngày (sáng, trưa hay chiều tối), vào lúc bụng đói hay no. Khi dùng thuốc không phải nhịn ăn hoặc uống kèm thuốc tẩy xổ giống như dùng các thuốc trị giun cổ điển trước đây.</w:t>
      </w:r>
    </w:p>
    <w:p w:rsidR="00D7235B" w:rsidRPr="00B415B0" w:rsidRDefault="00D7235B" w:rsidP="00D7235B">
      <w:pPr>
        <w:spacing w:after="225" w:line="360" w:lineRule="auto"/>
        <w:ind w:firstLine="720"/>
        <w:textAlignment w:val="baseline"/>
        <w:rPr>
          <w:rFonts w:ascii="Times New Roman" w:eastAsia="Times New Roman" w:hAnsi="Times New Roman" w:cs="Times New Roman"/>
          <w:color w:val="333333"/>
          <w:sz w:val="28"/>
          <w:szCs w:val="28"/>
        </w:rPr>
      </w:pPr>
      <w:r w:rsidRPr="00B415B0">
        <w:rPr>
          <w:rFonts w:ascii="Times New Roman" w:eastAsia="Times New Roman" w:hAnsi="Times New Roman" w:cs="Times New Roman"/>
          <w:color w:val="333333"/>
          <w:sz w:val="28"/>
          <w:szCs w:val="28"/>
          <w:bdr w:val="none" w:sz="0" w:space="0" w:color="auto" w:frame="1"/>
        </w:rPr>
        <w:t xml:space="preserve">Tuy nhiên, để tránh những tác dụng không mong muốn (mặc dù hiếm gặp) như đau bụng lâm râm, buồn nôn... bạn nên uống sau bữa ăn sáng. Nếu muốn thuốc phát huy tác dụng diệt giun tốt nhất thì nên uống sau bữa ăn tối 2 giờ hoặc vào sáng sớm khi bụng đói. Thuốc tránh dùng cho trẻ dưới 2 tuổi và phụ nữ có thai, đặc biệt ba tháng đầu thai kỳ. Nếu có ý định mang thai cần chủ động tẩy giun trước vài tháng. Vì </w:t>
      </w:r>
      <w:r w:rsidRPr="00B415B0">
        <w:rPr>
          <w:rFonts w:ascii="Times New Roman" w:eastAsia="Times New Roman" w:hAnsi="Times New Roman" w:cs="Times New Roman"/>
          <w:color w:val="333333"/>
          <w:sz w:val="28"/>
          <w:szCs w:val="28"/>
        </w:rPr>
        <w:t>thai phụ nhiễm giun dễ khiến thai nhi bị suy dinh dưỡng, chậm phát triển...</w:t>
      </w:r>
    </w:p>
    <w:p w:rsidR="00BA0CCA" w:rsidRDefault="00BA0CCA"/>
    <w:sectPr w:rsidR="00BA0CCA" w:rsidSect="00D7235B">
      <w:pgSz w:w="11907" w:h="16840" w:code="9"/>
      <w:pgMar w:top="1134" w:right="1134"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7503861"/>
    <w:multiLevelType w:val="hybridMultilevel"/>
    <w:tmpl w:val="8F5E993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7235B"/>
    <w:rsid w:val="00BA0CCA"/>
    <w:rsid w:val="00D7235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5B55257-C117-431B-BB14-F7F47B8CB7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7235B"/>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7235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440</Words>
  <Characters>2510</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YTE</dc:creator>
  <cp:keywords/>
  <dc:description/>
  <cp:lastModifiedBy>YTE</cp:lastModifiedBy>
  <cp:revision>1</cp:revision>
  <dcterms:created xsi:type="dcterms:W3CDTF">2022-01-11T04:23:00Z</dcterms:created>
  <dcterms:modified xsi:type="dcterms:W3CDTF">2022-01-11T04:24:00Z</dcterms:modified>
</cp:coreProperties>
</file>