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  <w:r w:rsidRPr="00895600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73B355" wp14:editId="0FB38BBD">
            <wp:simplePos x="0" y="0"/>
            <wp:positionH relativeFrom="column">
              <wp:posOffset>-142676</wp:posOffset>
            </wp:positionH>
            <wp:positionV relativeFrom="paragraph">
              <wp:posOffset>-278765</wp:posOffset>
            </wp:positionV>
            <wp:extent cx="6408862" cy="4809336"/>
            <wp:effectExtent l="0" t="0" r="0" b="0"/>
            <wp:wrapNone/>
            <wp:docPr id="1" name="Picture 1" descr="https://hcdc.vn/public/img/02bf8460bf0d6384849ca010eda38cf8e9dbc4c7/images/dangbai1/images/4-loi-khuyen-phong-tranh-duoi-nuoc-o-tre-em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cdc.vn/public/img/02bf8460bf0d6384849ca010eda38cf8e9dbc4c7/images/dangbai1/images/4-loi-khuyen-phong-tranh-duoi-nuoc-o-tre-em/images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862" cy="480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Default="00895600" w:rsidP="00895600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</w:p>
    <w:p w:rsidR="00895600" w:rsidRPr="00895600" w:rsidRDefault="00895600" w:rsidP="00895600">
      <w:pPr>
        <w:shd w:val="clear" w:color="auto" w:fill="FFFFFF"/>
        <w:spacing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4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lời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khuyên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phòng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tránh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404648"/>
          <w:sz w:val="32"/>
          <w:szCs w:val="32"/>
        </w:rPr>
        <w:t>em</w:t>
      </w:r>
      <w:proofErr w:type="spellEnd"/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Do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thiếu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giám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biệt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dễ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Do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tự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ý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tắm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Do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sống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nhiều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kênh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rạch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sâu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bãi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biển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vùng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xoáy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cảnh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báo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số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thiếu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kỹ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năng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an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môi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khuyên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bản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dành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chăm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sóc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sở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nuôi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dưỡng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phòng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tránh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1. 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Xác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định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những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yếu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tố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cho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</w:t>
      </w:r>
      <w:proofErr w:type="spellEnd"/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tiềm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ẩn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xô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chậu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chum,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chứa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phòng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tắm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chốt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bồn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tắm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xô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chậu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chưa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đổ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giếng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nắp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đậy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tường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chưa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đủ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tiềm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ẩn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môi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tự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nhiên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kênh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rạch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hố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đậy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nắp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dựng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thiên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tai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bão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lũ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2. 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Giám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</w:t>
      </w:r>
      <w:proofErr w:type="spellEnd"/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cần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giám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bởi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đủ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năng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hành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vi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gần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nguồn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Cha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chăm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sóc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cạnh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tầm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biệt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tuổi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chăm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sóc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ngoài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nhờ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cần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xét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yếu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tố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Họ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đủ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năng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hành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vi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Khả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năng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giám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họ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xung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quanh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cẩn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xung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quanh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sống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3. 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Giáo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dục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</w:t>
      </w:r>
      <w:proofErr w:type="spellEnd"/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dạy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gần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nguồn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trừ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giám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sát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gặp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cần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gọi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lập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lức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đưa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gậy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quăng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nổi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chai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rỗng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gặp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nạn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Tuyệt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xuống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cứu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nạn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4. 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Làm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</w:t>
      </w:r>
      <w:proofErr w:type="gramEnd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toàn</w:t>
      </w:r>
      <w:proofErr w:type="spellEnd"/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nắp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đậy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ngăn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cận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nguồn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mương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giếng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, …)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nắp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đậy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sẵn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tre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gỗ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…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gây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tích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phù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hợp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lứa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tuổi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chiều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đóng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khóa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an</w:t>
      </w:r>
      <w:proofErr w:type="gram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xung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quanh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tắm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vệ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khuôn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viên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tuổi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cũi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biện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pháp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hiệu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quả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phòng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tránh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còn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nguy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tích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bỏng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ngã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hóc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dị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khu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vực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sông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suối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ao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rào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chắn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địa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điểm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buộc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kế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89560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95600" w:rsidRPr="00895600" w:rsidRDefault="00895600" w:rsidP="00895600">
      <w:pPr>
        <w:shd w:val="clear" w:color="auto" w:fill="FFFFFF"/>
        <w:spacing w:after="150" w:line="39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32"/>
        </w:rPr>
      </w:pP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Bùi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Thảo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-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Trung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tâm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Kiểm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soát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bệnh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tật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Thành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phố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Hồ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</w:t>
      </w:r>
      <w:proofErr w:type="spellStart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Chí</w:t>
      </w:r>
      <w:proofErr w:type="spellEnd"/>
      <w:r w:rsidRPr="00895600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 xml:space="preserve"> Minh</w:t>
      </w:r>
    </w:p>
    <w:p w:rsidR="007A3CFD" w:rsidRPr="00895600" w:rsidRDefault="007A3CFD" w:rsidP="0089560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7A3CFD" w:rsidRPr="00895600" w:rsidSect="00895600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00"/>
    <w:rsid w:val="00137AA0"/>
    <w:rsid w:val="0028470B"/>
    <w:rsid w:val="007277CC"/>
    <w:rsid w:val="007A3CFD"/>
    <w:rsid w:val="008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3A99C-BE63-4CE7-8A96-F0A648FB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5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6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9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6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PC</dc:creator>
  <cp:keywords/>
  <dc:description/>
  <cp:lastModifiedBy>HT PC</cp:lastModifiedBy>
  <cp:revision>2</cp:revision>
  <cp:lastPrinted>2022-11-15T04:13:00Z</cp:lastPrinted>
  <dcterms:created xsi:type="dcterms:W3CDTF">2022-11-15T04:15:00Z</dcterms:created>
  <dcterms:modified xsi:type="dcterms:W3CDTF">2022-11-15T04:15:00Z</dcterms:modified>
</cp:coreProperties>
</file>