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A5D1" w14:textId="77777777" w:rsidR="00DF15D4" w:rsidRPr="00DF15D4" w:rsidRDefault="00DF15D4" w:rsidP="00DF15D4">
      <w:pPr>
        <w:spacing w:after="120" w:line="63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63636"/>
          <w:kern w:val="36"/>
          <w:sz w:val="28"/>
          <w:szCs w:val="28"/>
        </w:rPr>
      </w:pPr>
      <w:r w:rsidRPr="00DF15D4">
        <w:rPr>
          <w:rFonts w:ascii="Times New Roman" w:eastAsia="Times New Roman" w:hAnsi="Times New Roman" w:cs="Times New Roman"/>
          <w:b/>
          <w:bCs/>
          <w:color w:val="363636"/>
          <w:kern w:val="36"/>
          <w:sz w:val="28"/>
          <w:szCs w:val="28"/>
        </w:rPr>
        <w:t>GIỜ TRÁI ĐẤT 2024: CÙNG HÀNH ĐỘNG VÌ MỤC TIÊU CHUNG</w:t>
      </w:r>
    </w:p>
    <w:p w14:paraId="26D0132F" w14:textId="77777777" w:rsidR="00F912C6" w:rsidRDefault="00DF15D4" w:rsidP="00DF15D4">
      <w:pPr>
        <w:spacing w:after="225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Việt Nam,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Quốc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Bảo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Tài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Thương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kêu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carbon -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Net Zero”.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kêu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Việt Nam.</w:t>
      </w:r>
    </w:p>
    <w:p w14:paraId="27CD5705" w14:textId="0534498F" w:rsidR="00F912C6" w:rsidRDefault="00F912C6" w:rsidP="00DF15D4">
      <w:pPr>
        <w:spacing w:after="225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561ACC" wp14:editId="1213080E">
            <wp:simplePos x="0" y="0"/>
            <wp:positionH relativeFrom="column">
              <wp:posOffset>94615</wp:posOffset>
            </wp:positionH>
            <wp:positionV relativeFrom="paragraph">
              <wp:posOffset>262890</wp:posOffset>
            </wp:positionV>
            <wp:extent cx="5800725" cy="4000500"/>
            <wp:effectExtent l="0" t="0" r="9525" b="0"/>
            <wp:wrapSquare wrapText="bothSides"/>
            <wp:docPr id="122995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5311" name="Picture 1229953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73976" w14:textId="7F28C737" w:rsidR="00DF15D4" w:rsidRPr="00DF15D4" w:rsidRDefault="00DF15D4" w:rsidP="00DF15D4">
      <w:pPr>
        <w:spacing w:after="225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Quốc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Bảo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thiệu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tảng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Ngân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(Hour Bank)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10.000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Việt Nam. Theo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Quốc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Bảo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Việt Nam, Ngân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phá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bền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tỏa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điệp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644B7F" w14:textId="77777777" w:rsidR="00DF15D4" w:rsidRPr="00DF15D4" w:rsidRDefault="00DF15D4" w:rsidP="00DF15D4">
      <w:pPr>
        <w:spacing w:after="225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Bằng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truy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cập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Ngân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Quốc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Bảo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Việt Nam,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lượt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truy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cập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Hour Bank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bảng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hạng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web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Quốc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B102A2" w14:textId="77777777" w:rsidR="00DF15D4" w:rsidRPr="00DF15D4" w:rsidRDefault="00DF15D4" w:rsidP="00DF15D4">
      <w:pPr>
        <w:spacing w:after="225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Phạm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Cẩm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Nhung, Quản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Quốc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Bảo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Việt Nam chia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ngẫm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tắt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đèn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ngôi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BEBCDE" w14:textId="77777777" w:rsidR="00DF15D4" w:rsidRPr="00DF15D4" w:rsidRDefault="00DF15D4" w:rsidP="00DF15D4">
      <w:pPr>
        <w:spacing w:after="225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điệp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nguyện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Save Viet Nam - We Are One (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ty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VINASEP Việt Nam) qua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thách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607D72" w14:textId="77777777" w:rsidR="00DF15D4" w:rsidRPr="00DF15D4" w:rsidRDefault="00DF15D4" w:rsidP="00DF15D4">
      <w:pPr>
        <w:spacing w:after="225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thách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thang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tắt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tắt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màn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B94E5E" w14:textId="77777777" w:rsidR="00DF15D4" w:rsidRPr="00DF15D4" w:rsidRDefault="00DF15D4" w:rsidP="00DF15D4">
      <w:pPr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thách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hút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Hoàng Mai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Thanh Xuân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thang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thách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thang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thang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hỗ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00185B" w14:textId="77777777" w:rsidR="00DF15D4" w:rsidRPr="00DF15D4" w:rsidRDefault="00DF15D4" w:rsidP="00DF15D4">
      <w:pPr>
        <w:spacing w:after="225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thách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tắt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700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Nỗ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nguyện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tốn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ngắt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hẳn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B33B57" w14:textId="77777777" w:rsidR="00DF15D4" w:rsidRPr="00DF15D4" w:rsidRDefault="00DF15D4" w:rsidP="00DF15D4">
      <w:pPr>
        <w:spacing w:after="225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thách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tắt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màn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lượt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500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2AF8621B" w14:textId="77777777" w:rsidR="00DF15D4" w:rsidRPr="00DF15D4" w:rsidRDefault="00DF15D4" w:rsidP="00DF15D4">
      <w:pPr>
        <w:spacing w:after="225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thách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thụ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trường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do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Thương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Hà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hút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1.500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Thương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14:paraId="15D8760F" w14:textId="77777777" w:rsidR="00DF15D4" w:rsidRPr="00DF15D4" w:rsidRDefault="00DF15D4" w:rsidP="00DF15D4">
      <w:pPr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tỏa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điệp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suốt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365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Thương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tuyến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Uprace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16/3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F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31/3.</w:t>
      </w:r>
    </w:p>
    <w:p w14:paraId="2C35E588" w14:textId="77777777" w:rsidR="00DF15D4" w:rsidRPr="00DF15D4" w:rsidRDefault="00DF15D4" w:rsidP="00DF15D4">
      <w:pPr>
        <w:spacing w:line="42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07070"/>
          <w:sz w:val="28"/>
          <w:szCs w:val="28"/>
        </w:rPr>
      </w:pPr>
      <w:r w:rsidRPr="00DF15D4">
        <w:rPr>
          <w:rFonts w:ascii="Times New Roman" w:eastAsia="Times New Roman" w:hAnsi="Times New Roman" w:cs="Times New Roman"/>
          <w:b/>
          <w:bCs/>
          <w:color w:val="707070"/>
          <w:sz w:val="28"/>
          <w:szCs w:val="28"/>
        </w:rPr>
        <w:t>Hoàng Vân </w:t>
      </w:r>
      <w:r w:rsidRPr="00DF15D4">
        <w:rPr>
          <w:rFonts w:ascii="Times New Roman" w:eastAsia="Times New Roman" w:hAnsi="Times New Roman" w:cs="Times New Roman"/>
          <w:b/>
          <w:bCs/>
          <w:i/>
          <w:iCs/>
          <w:color w:val="707070"/>
          <w:sz w:val="28"/>
          <w:szCs w:val="28"/>
          <w:bdr w:val="none" w:sz="0" w:space="0" w:color="auto" w:frame="1"/>
        </w:rPr>
        <w:t> </w:t>
      </w:r>
    </w:p>
    <w:p w14:paraId="2AB36235" w14:textId="77777777" w:rsidR="00B46D6B" w:rsidRPr="00DF15D4" w:rsidRDefault="00B46D6B" w:rsidP="00DF15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6D6B" w:rsidRPr="00DF1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B418C"/>
    <w:multiLevelType w:val="multilevel"/>
    <w:tmpl w:val="9320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24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24"/>
    <w:rsid w:val="00222524"/>
    <w:rsid w:val="00A3227D"/>
    <w:rsid w:val="00B46D6B"/>
    <w:rsid w:val="00B874DA"/>
    <w:rsid w:val="00DF15D4"/>
    <w:rsid w:val="00E23BAE"/>
    <w:rsid w:val="00F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95A9"/>
  <w15:chartTrackingRefBased/>
  <w15:docId w15:val="{5BA251E9-B51E-4911-B465-2BFEE090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772">
          <w:marLeft w:val="0"/>
          <w:marRight w:val="0"/>
          <w:marTop w:val="0"/>
          <w:marBottom w:val="450"/>
          <w:divBdr>
            <w:top w:val="dashed" w:sz="6" w:space="8" w:color="DBDBDB"/>
            <w:left w:val="none" w:sz="0" w:space="0" w:color="auto"/>
            <w:bottom w:val="dashed" w:sz="6" w:space="8" w:color="DBDBDB"/>
            <w:right w:val="none" w:sz="0" w:space="19" w:color="auto"/>
          </w:divBdr>
          <w:divsChild>
            <w:div w:id="8117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5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38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9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376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8385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7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6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0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2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4144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093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 Kim Liên</dc:creator>
  <cp:keywords/>
  <dc:description/>
  <cp:lastModifiedBy>Administrator</cp:lastModifiedBy>
  <cp:revision>2</cp:revision>
  <dcterms:created xsi:type="dcterms:W3CDTF">2024-03-19T00:22:00Z</dcterms:created>
  <dcterms:modified xsi:type="dcterms:W3CDTF">2024-03-19T00:22:00Z</dcterms:modified>
</cp:coreProperties>
</file>