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AA" w:rsidRDefault="00875546">
      <w:r>
        <w:t>Tin</w:t>
      </w:r>
      <w:r w:rsidR="00BB48CF">
        <w:t xml:space="preserve"> CĐCS Mầm Non </w:t>
      </w:r>
      <w:bookmarkStart w:id="0" w:name="_GoBack"/>
      <w:bookmarkEnd w:id="0"/>
      <w:r w:rsidR="00BB48CF">
        <w:t>3</w:t>
      </w:r>
      <w:r>
        <w:t>:</w:t>
      </w:r>
    </w:p>
    <w:p w:rsidR="00875546" w:rsidRDefault="00875546" w:rsidP="00875546">
      <w:pPr>
        <w:spacing w:before="120"/>
        <w:ind w:firstLine="567"/>
        <w:jc w:val="both"/>
        <w:rPr>
          <w:iCs/>
        </w:rPr>
      </w:pPr>
      <w:r w:rsidRPr="00875546">
        <w:rPr>
          <w:iCs/>
        </w:rPr>
        <w:t>Ngày Pháp luật Việt Nam hàng năm là dịp quan trọng để chúng ta cùng nâng cao nhận thức và ý thức chấp hành luật, góp phần xây dựng một xã hội trật tự, công bằng và văn minh. Ngày này không chỉ là cơ hội cho mỗi cá nhân, tổ chức tự động kiểm tra lại việc tuân thủ pháp luật mà còn là dịp để nhắc nhở chúng ta về vai trò của luật pháp trong cuộc sống hàng ngày.</w:t>
      </w:r>
    </w:p>
    <w:p w:rsidR="00875546" w:rsidRPr="00875546" w:rsidRDefault="00875546" w:rsidP="00875546">
      <w:pPr>
        <w:spacing w:before="120"/>
        <w:ind w:firstLine="567"/>
        <w:jc w:val="both"/>
        <w:rPr>
          <w:iCs/>
        </w:rPr>
      </w:pPr>
      <w:r w:rsidRPr="00875546">
        <w:rPr>
          <w:iCs/>
        </w:rPr>
        <w:t xml:space="preserve">Ngày Pháp luật Việt Nam được tổ chức hàng năm khuyến khích mọi người chủ động tìm hiểu, học hỏi và nâng cao nhận thức về pháp luật. Đặc biệt, việc giáo dục pháp luật trong </w:t>
      </w:r>
      <w:r>
        <w:rPr>
          <w:iCs/>
        </w:rPr>
        <w:t>tr</w:t>
      </w:r>
      <w:r w:rsidRPr="00875546">
        <w:rPr>
          <w:iCs/>
        </w:rPr>
        <w:t>ường học cần được quan tâm và đẩy mạnh hơn bao giờ hết, để thế hệ trẻ có thể nhận thức sâu sắc về vai trò của pháp luật trong cuộc sống. Thông qua đó, chúng ta có thể xây dựng một hệ công dân trẻ trung, năng động và có ý thức pháp luật tốt.</w:t>
      </w:r>
    </w:p>
    <w:p w:rsidR="00875546" w:rsidRDefault="008C0130" w:rsidP="00875546">
      <w:pPr>
        <w:spacing w:before="120"/>
        <w:ind w:firstLine="567"/>
        <w:jc w:val="both"/>
        <w:rPr>
          <w:iCs/>
        </w:rPr>
      </w:pPr>
      <w:r w:rsidRPr="008C0130">
        <w:rPr>
          <w:iCs/>
        </w:rPr>
        <w:t xml:space="preserve">Hưởng ứng “Ngày Pháp luật nước Cộng hòa xã hội chủ nghĩa Việt Nam” năm 2024, </w:t>
      </w:r>
      <w:r>
        <w:rPr>
          <w:iCs/>
        </w:rPr>
        <w:t>T</w:t>
      </w:r>
      <w:r w:rsidRPr="008C0130">
        <w:rPr>
          <w:iCs/>
        </w:rPr>
        <w:t xml:space="preserve">rường </w:t>
      </w:r>
      <w:r w:rsidR="00BC0519">
        <w:rPr>
          <w:iCs/>
        </w:rPr>
        <w:t xml:space="preserve">Mầm Non 3 </w:t>
      </w:r>
      <w:r w:rsidRPr="008C0130">
        <w:rPr>
          <w:iCs/>
        </w:rPr>
        <w:t>đã có nhiều hoạt động thiết thực, ý nghĩa nhằm tuyên truyền, phổ biến những giá trị cốt lõi của pháp luật trong môi trường giáo dục, góp phần xây dựng xã hội văn minh, kỷ cương và phát triển.</w:t>
      </w:r>
    </w:p>
    <w:p w:rsidR="00BB48CF" w:rsidRDefault="00BB48CF" w:rsidP="00875546">
      <w:pPr>
        <w:spacing w:before="120"/>
        <w:ind w:firstLine="567"/>
        <w:jc w:val="both"/>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C0519" w:rsidTr="00BB48CF">
        <w:tc>
          <w:tcPr>
            <w:tcW w:w="4644" w:type="dxa"/>
          </w:tcPr>
          <w:p w:rsidR="00BC0519" w:rsidRDefault="00BC0519" w:rsidP="00BC0519">
            <w:pPr>
              <w:spacing w:before="120"/>
              <w:jc w:val="center"/>
              <w:rPr>
                <w:iCs/>
              </w:rPr>
            </w:pPr>
            <w:r>
              <w:rPr>
                <w:iCs/>
                <w:noProof/>
              </w:rPr>
              <w:drawing>
                <wp:inline distT="0" distB="0" distL="0" distR="0" wp14:anchorId="02B615D7" wp14:editId="1E70943A">
                  <wp:extent cx="2880000" cy="180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 (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880000" cy="1800000"/>
                          </a:xfrm>
                          <a:prstGeom prst="rect">
                            <a:avLst/>
                          </a:prstGeom>
                        </pic:spPr>
                      </pic:pic>
                    </a:graphicData>
                  </a:graphic>
                </wp:inline>
              </w:drawing>
            </w:r>
          </w:p>
        </w:tc>
        <w:tc>
          <w:tcPr>
            <w:tcW w:w="4644" w:type="dxa"/>
          </w:tcPr>
          <w:p w:rsidR="00BC0519" w:rsidRDefault="00BC0519" w:rsidP="00BC0519">
            <w:pPr>
              <w:spacing w:before="120"/>
              <w:jc w:val="center"/>
              <w:rPr>
                <w:iCs/>
              </w:rPr>
            </w:pPr>
            <w:r>
              <w:rPr>
                <w:iCs/>
                <w:noProof/>
              </w:rPr>
              <w:drawing>
                <wp:inline distT="0" distB="0" distL="0" distR="0" wp14:anchorId="5FF3349C" wp14:editId="103636B7">
                  <wp:extent cx="2880000" cy="180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 (4).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2880000" cy="1800000"/>
                          </a:xfrm>
                          <a:prstGeom prst="rect">
                            <a:avLst/>
                          </a:prstGeom>
                        </pic:spPr>
                      </pic:pic>
                    </a:graphicData>
                  </a:graphic>
                </wp:inline>
              </w:drawing>
            </w:r>
          </w:p>
        </w:tc>
      </w:tr>
      <w:tr w:rsidR="00BC0519" w:rsidTr="00BB48CF">
        <w:tc>
          <w:tcPr>
            <w:tcW w:w="4644" w:type="dxa"/>
          </w:tcPr>
          <w:p w:rsidR="00BC0519" w:rsidRPr="00BC0519" w:rsidRDefault="00BC0519" w:rsidP="00BC0519">
            <w:pPr>
              <w:spacing w:before="120"/>
              <w:jc w:val="center"/>
              <w:rPr>
                <w:iCs/>
                <w:sz w:val="24"/>
                <w:szCs w:val="24"/>
              </w:rPr>
            </w:pPr>
            <w:r w:rsidRPr="00BC0519">
              <w:rPr>
                <w:i/>
                <w:iCs/>
                <w:color w:val="FF0000"/>
                <w:sz w:val="24"/>
                <w:szCs w:val="24"/>
              </w:rPr>
              <w:t>Băng rôn h</w:t>
            </w:r>
            <w:r w:rsidRPr="00BC0519">
              <w:rPr>
                <w:i/>
                <w:iCs/>
                <w:color w:val="FF0000"/>
                <w:sz w:val="24"/>
                <w:szCs w:val="24"/>
              </w:rPr>
              <w:t>ưởng ứng “Ngày Pháp luật nước Cộng hòa xã hội chủ nghĩa Việ</w:t>
            </w:r>
            <w:r>
              <w:rPr>
                <w:i/>
                <w:iCs/>
                <w:color w:val="FF0000"/>
                <w:sz w:val="24"/>
                <w:szCs w:val="24"/>
              </w:rPr>
              <w:t>t Nam”</w:t>
            </w:r>
          </w:p>
        </w:tc>
        <w:tc>
          <w:tcPr>
            <w:tcW w:w="4644" w:type="dxa"/>
          </w:tcPr>
          <w:p w:rsidR="00BC0519" w:rsidRPr="00BC0519" w:rsidRDefault="00BC0519" w:rsidP="00BC0519">
            <w:pPr>
              <w:spacing w:before="120"/>
              <w:jc w:val="center"/>
              <w:rPr>
                <w:i/>
                <w:iCs/>
                <w:sz w:val="24"/>
                <w:szCs w:val="24"/>
              </w:rPr>
            </w:pPr>
            <w:r w:rsidRPr="00BC0519">
              <w:rPr>
                <w:i/>
                <w:iCs/>
                <w:color w:val="FF0000"/>
                <w:sz w:val="24"/>
                <w:szCs w:val="24"/>
              </w:rPr>
              <w:t>CB pháp chế tuyên tuyền giáo dục pháp luật</w:t>
            </w:r>
          </w:p>
        </w:tc>
      </w:tr>
      <w:tr w:rsidR="00BC0519" w:rsidTr="00BB48CF">
        <w:tc>
          <w:tcPr>
            <w:tcW w:w="4644" w:type="dxa"/>
          </w:tcPr>
          <w:p w:rsidR="00BC0519" w:rsidRDefault="00BC0519" w:rsidP="00BC0519">
            <w:pPr>
              <w:spacing w:before="120"/>
              <w:jc w:val="center"/>
              <w:rPr>
                <w:iCs/>
              </w:rPr>
            </w:pPr>
            <w:r>
              <w:rPr>
                <w:iCs/>
                <w:noProof/>
              </w:rPr>
              <w:drawing>
                <wp:inline distT="0" distB="0" distL="0" distR="0" wp14:anchorId="565E9997" wp14:editId="063724C1">
                  <wp:extent cx="2880000" cy="1800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 (6).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80000" cy="1800000"/>
                          </a:xfrm>
                          <a:prstGeom prst="rect">
                            <a:avLst/>
                          </a:prstGeom>
                        </pic:spPr>
                      </pic:pic>
                    </a:graphicData>
                  </a:graphic>
                </wp:inline>
              </w:drawing>
            </w:r>
          </w:p>
        </w:tc>
        <w:tc>
          <w:tcPr>
            <w:tcW w:w="4644" w:type="dxa"/>
          </w:tcPr>
          <w:p w:rsidR="00BC0519" w:rsidRDefault="00BC0519" w:rsidP="00BC0519">
            <w:pPr>
              <w:spacing w:before="120"/>
              <w:jc w:val="center"/>
              <w:rPr>
                <w:iCs/>
              </w:rPr>
            </w:pPr>
            <w:r>
              <w:rPr>
                <w:iCs/>
                <w:noProof/>
              </w:rPr>
              <w:drawing>
                <wp:inline distT="0" distB="0" distL="0" distR="0" wp14:anchorId="0C89AD00" wp14:editId="18BE84E9">
                  <wp:extent cx="2880000" cy="18000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 (3).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80000" cy="1800000"/>
                          </a:xfrm>
                          <a:prstGeom prst="rect">
                            <a:avLst/>
                          </a:prstGeom>
                        </pic:spPr>
                      </pic:pic>
                    </a:graphicData>
                  </a:graphic>
                </wp:inline>
              </w:drawing>
            </w:r>
          </w:p>
        </w:tc>
      </w:tr>
      <w:tr w:rsidR="00BB48CF" w:rsidRPr="00BB48CF" w:rsidTr="00BB48CF">
        <w:tc>
          <w:tcPr>
            <w:tcW w:w="9288" w:type="dxa"/>
            <w:gridSpan w:val="2"/>
          </w:tcPr>
          <w:p w:rsidR="00BC0519" w:rsidRPr="00BB48CF" w:rsidRDefault="00BB48CF" w:rsidP="00BB48CF">
            <w:pPr>
              <w:spacing w:before="120"/>
              <w:jc w:val="center"/>
              <w:rPr>
                <w:i/>
                <w:iCs/>
                <w:color w:val="FF0000"/>
                <w:sz w:val="24"/>
                <w:szCs w:val="24"/>
              </w:rPr>
            </w:pPr>
            <w:r>
              <w:rPr>
                <w:i/>
                <w:iCs/>
                <w:color w:val="FF0000"/>
                <w:sz w:val="24"/>
                <w:szCs w:val="24"/>
              </w:rPr>
              <w:t>Công đoàn tổ chức hội thi tìm hiểu Luật thực hiện dân chủ</w:t>
            </w:r>
          </w:p>
        </w:tc>
      </w:tr>
    </w:tbl>
    <w:p w:rsidR="00BC0519" w:rsidRDefault="00BC0519" w:rsidP="00BC0519">
      <w:pPr>
        <w:spacing w:before="120"/>
        <w:jc w:val="center"/>
        <w:rPr>
          <w:iCs/>
        </w:rPr>
      </w:pPr>
    </w:p>
    <w:p w:rsidR="00BC0519" w:rsidRPr="00875546" w:rsidRDefault="00BC0519" w:rsidP="00BC0519">
      <w:pPr>
        <w:spacing w:before="120"/>
        <w:jc w:val="both"/>
        <w:rPr>
          <w:iCs/>
        </w:rPr>
      </w:pPr>
    </w:p>
    <w:sectPr w:rsidR="00BC0519" w:rsidRPr="00875546" w:rsidSect="004E173F">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46"/>
    <w:rsid w:val="001108EC"/>
    <w:rsid w:val="001B4F1D"/>
    <w:rsid w:val="002C2015"/>
    <w:rsid w:val="00363A7B"/>
    <w:rsid w:val="003D1E69"/>
    <w:rsid w:val="003F11D5"/>
    <w:rsid w:val="004433AD"/>
    <w:rsid w:val="004E173F"/>
    <w:rsid w:val="005C18F3"/>
    <w:rsid w:val="006D2E2D"/>
    <w:rsid w:val="007B2065"/>
    <w:rsid w:val="00861376"/>
    <w:rsid w:val="00875546"/>
    <w:rsid w:val="008874E1"/>
    <w:rsid w:val="008C0130"/>
    <w:rsid w:val="009A5B1A"/>
    <w:rsid w:val="009D5466"/>
    <w:rsid w:val="009F76C6"/>
    <w:rsid w:val="00AA5837"/>
    <w:rsid w:val="00B24F11"/>
    <w:rsid w:val="00B36D70"/>
    <w:rsid w:val="00BB48CF"/>
    <w:rsid w:val="00BC0519"/>
    <w:rsid w:val="00C71517"/>
    <w:rsid w:val="00CF7010"/>
    <w:rsid w:val="00D21094"/>
    <w:rsid w:val="00D91871"/>
    <w:rsid w:val="00E5445D"/>
    <w:rsid w:val="00E672A4"/>
    <w:rsid w:val="00E7735C"/>
    <w:rsid w:val="00E827AB"/>
    <w:rsid w:val="00EE1493"/>
    <w:rsid w:val="00F02084"/>
    <w:rsid w:val="00F3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5546"/>
    <w:rPr>
      <w:i/>
      <w:iCs/>
    </w:rPr>
  </w:style>
  <w:style w:type="table" w:styleId="TableGrid">
    <w:name w:val="Table Grid"/>
    <w:basedOn w:val="TableNormal"/>
    <w:uiPriority w:val="59"/>
    <w:rsid w:val="00BC0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0519"/>
    <w:rPr>
      <w:rFonts w:ascii="Tahoma" w:hAnsi="Tahoma" w:cs="Tahoma"/>
      <w:sz w:val="16"/>
      <w:szCs w:val="16"/>
    </w:rPr>
  </w:style>
  <w:style w:type="character" w:customStyle="1" w:styleId="BalloonTextChar">
    <w:name w:val="Balloon Text Char"/>
    <w:basedOn w:val="DefaultParagraphFont"/>
    <w:link w:val="BalloonText"/>
    <w:uiPriority w:val="99"/>
    <w:semiHidden/>
    <w:rsid w:val="00BC0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5546"/>
    <w:rPr>
      <w:i/>
      <w:iCs/>
    </w:rPr>
  </w:style>
  <w:style w:type="table" w:styleId="TableGrid">
    <w:name w:val="Table Grid"/>
    <w:basedOn w:val="TableNormal"/>
    <w:uiPriority w:val="59"/>
    <w:rsid w:val="00BC0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0519"/>
    <w:rPr>
      <w:rFonts w:ascii="Tahoma" w:hAnsi="Tahoma" w:cs="Tahoma"/>
      <w:sz w:val="16"/>
      <w:szCs w:val="16"/>
    </w:rPr>
  </w:style>
  <w:style w:type="character" w:customStyle="1" w:styleId="BalloonTextChar">
    <w:name w:val="Balloon Text Char"/>
    <w:basedOn w:val="DefaultParagraphFont"/>
    <w:link w:val="BalloonText"/>
    <w:uiPriority w:val="99"/>
    <w:semiHidden/>
    <w:rsid w:val="00BC0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dc:creator>
  <cp:lastModifiedBy>Dinh</cp:lastModifiedBy>
  <cp:revision>5</cp:revision>
  <dcterms:created xsi:type="dcterms:W3CDTF">2024-11-08T08:49:00Z</dcterms:created>
  <dcterms:modified xsi:type="dcterms:W3CDTF">2024-11-08T09:06:00Z</dcterms:modified>
</cp:coreProperties>
</file>