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6A" w:rsidRDefault="0087726A" w:rsidP="0087726A">
      <w:pPr>
        <w:spacing w:after="120"/>
        <w:ind w:left="-360" w:right="-558" w:hanging="360"/>
        <w:jc w:val="center"/>
        <w:rPr>
          <w:rFonts w:ascii="Arial" w:hAnsi="Arial" w:cs="Arial"/>
          <w:b/>
          <w:bCs/>
          <w:color w:val="000000"/>
          <w:sz w:val="26"/>
          <w:szCs w:val="26"/>
        </w:rPr>
      </w:pPr>
      <w:bookmarkStart w:id="0" w:name="_GoBack"/>
      <w:r w:rsidRPr="00415355">
        <w:rPr>
          <w:rFonts w:ascii="Arial" w:hAnsi="Arial" w:cs="Arial"/>
          <w:b/>
          <w:sz w:val="26"/>
          <w:szCs w:val="26"/>
        </w:rPr>
        <w:t>Nghị định 117/2020/NĐ-CP xử phạt hành chính</w:t>
      </w:r>
      <w:r>
        <w:rPr>
          <w:rFonts w:ascii="Arial" w:hAnsi="Arial" w:cs="Arial"/>
          <w:b/>
          <w:sz w:val="26"/>
          <w:szCs w:val="26"/>
        </w:rPr>
        <w:t xml:space="preserve"> </w:t>
      </w:r>
      <w:r>
        <w:rPr>
          <w:rFonts w:ascii="Arial" w:hAnsi="Arial" w:cs="Arial"/>
          <w:b/>
          <w:bCs/>
          <w:color w:val="000000"/>
          <w:sz w:val="26"/>
          <w:szCs w:val="26"/>
        </w:rPr>
        <w:t>tác hại thuốc lá</w:t>
      </w:r>
    </w:p>
    <w:p w:rsidR="00DF24D4" w:rsidRDefault="00DF24D4" w:rsidP="00DF24D4">
      <w:pPr>
        <w:spacing w:after="120"/>
        <w:jc w:val="both"/>
      </w:pPr>
      <w:bookmarkStart w:id="1" w:name="dieu_25"/>
      <w:proofErr w:type="gramStart"/>
      <w:r>
        <w:rPr>
          <w:b/>
          <w:bCs/>
          <w:color w:val="000000"/>
        </w:rPr>
        <w:t>Điều 25.</w:t>
      </w:r>
      <w:proofErr w:type="gramEnd"/>
      <w:r>
        <w:rPr>
          <w:b/>
          <w:bCs/>
          <w:color w:val="000000"/>
        </w:rPr>
        <w:t xml:space="preserve"> </w:t>
      </w:r>
      <w:proofErr w:type="gramStart"/>
      <w:r>
        <w:rPr>
          <w:b/>
          <w:bCs/>
          <w:color w:val="000000"/>
        </w:rPr>
        <w:t>Vi</w:t>
      </w:r>
      <w:proofErr w:type="gramEnd"/>
      <w:r>
        <w:rPr>
          <w:b/>
          <w:bCs/>
          <w:color w:val="000000"/>
        </w:rPr>
        <w:t xml:space="preserve"> phạm quy định về địa điểm cấm hút thuốc lá</w:t>
      </w:r>
      <w:bookmarkEnd w:id="1"/>
    </w:p>
    <w:p w:rsidR="00DF24D4" w:rsidRDefault="00DF24D4" w:rsidP="00DF24D4">
      <w:pPr>
        <w:spacing w:after="120"/>
        <w:jc w:val="both"/>
      </w:pPr>
      <w:bookmarkStart w:id="2" w:name="khoan_25_1"/>
      <w:r>
        <w:rPr>
          <w:color w:val="000000"/>
        </w:rPr>
        <w:t xml:space="preserve">1. Cảnh cáo hoặc phạt tiền từ 200.000 đồng đến 500.000 đồng đối với hành </w:t>
      </w:r>
      <w:proofErr w:type="gramStart"/>
      <w:r>
        <w:rPr>
          <w:color w:val="000000"/>
        </w:rPr>
        <w:t>vi</w:t>
      </w:r>
      <w:proofErr w:type="gramEnd"/>
      <w:r>
        <w:rPr>
          <w:color w:val="000000"/>
        </w:rPr>
        <w:t xml:space="preserve"> hút thuốc lá tại địa điểm có quy định cấm. Trường hợp hút thuốc lá trên tàu bay thực hiện </w:t>
      </w:r>
      <w:proofErr w:type="gramStart"/>
      <w:r>
        <w:rPr>
          <w:color w:val="000000"/>
        </w:rPr>
        <w:t>theo</w:t>
      </w:r>
      <w:proofErr w:type="gramEnd"/>
      <w:r>
        <w:rPr>
          <w:color w:val="000000"/>
        </w:rPr>
        <w:t xml:space="preserve"> quy định về xử phạt vi phạm hành chính trong lĩnh vực hàng không dân dụng.</w:t>
      </w:r>
      <w:bookmarkEnd w:id="2"/>
    </w:p>
    <w:p w:rsidR="00DF24D4" w:rsidRDefault="00DF24D4" w:rsidP="00DF24D4">
      <w:pPr>
        <w:spacing w:after="120"/>
        <w:jc w:val="both"/>
      </w:pPr>
      <w:bookmarkStart w:id="3" w:name="khoan_25_2"/>
      <w:r>
        <w:rPr>
          <w:color w:val="000000"/>
        </w:rPr>
        <w:t xml:space="preserve">2. Phạt tiền từ 3.000.000 đồng đến 5.000.000 đồng đối với một trong các hành </w:t>
      </w:r>
      <w:proofErr w:type="gramStart"/>
      <w:r>
        <w:rPr>
          <w:color w:val="000000"/>
        </w:rPr>
        <w:t>vi</w:t>
      </w:r>
      <w:proofErr w:type="gramEnd"/>
      <w:r>
        <w:rPr>
          <w:color w:val="000000"/>
        </w:rPr>
        <w:t xml:space="preserve"> sau đây:</w:t>
      </w:r>
      <w:bookmarkEnd w:id="3"/>
    </w:p>
    <w:p w:rsidR="00DF24D4" w:rsidRDefault="00DF24D4" w:rsidP="00DF24D4">
      <w:pPr>
        <w:spacing w:after="120"/>
        <w:jc w:val="both"/>
      </w:pPr>
      <w:bookmarkStart w:id="4" w:name="diem_25_2_a"/>
      <w:r>
        <w:rPr>
          <w:color w:val="000000"/>
        </w:rPr>
        <w:t xml:space="preserve">a) Không có chữ hoặc biểu tượng “cấm hút thuốc lá” tại địa điểm cấm hút thuốc lá </w:t>
      </w:r>
      <w:proofErr w:type="gramStart"/>
      <w:r>
        <w:rPr>
          <w:color w:val="000000"/>
        </w:rPr>
        <w:t>theo</w:t>
      </w:r>
      <w:proofErr w:type="gramEnd"/>
      <w:r>
        <w:rPr>
          <w:color w:val="000000"/>
        </w:rPr>
        <w:t xml:space="preserve"> quy định của pháp luật;</w:t>
      </w:r>
      <w:bookmarkEnd w:id="4"/>
    </w:p>
    <w:p w:rsidR="00DF24D4" w:rsidRDefault="00DF24D4" w:rsidP="00DF24D4">
      <w:pPr>
        <w:spacing w:after="120"/>
        <w:jc w:val="both"/>
      </w:pPr>
      <w:bookmarkStart w:id="5" w:name="diem_25_2_b"/>
      <w:r>
        <w:rPr>
          <w:color w:val="000000"/>
        </w:rPr>
        <w:t>b) Không tổ chức thực hiện, hướng dẫn, kiểm tra, đôn đốc việc thực hiện đúng quy định về cấm hút thuốc lá tại địa điểm thuộc quyền quản lý, điều hành.</w:t>
      </w:r>
      <w:bookmarkEnd w:id="5"/>
    </w:p>
    <w:p w:rsidR="00DF24D4" w:rsidRDefault="00DF24D4" w:rsidP="00DF24D4">
      <w:pPr>
        <w:spacing w:after="120"/>
        <w:jc w:val="both"/>
      </w:pPr>
      <w:bookmarkStart w:id="6" w:name="khoan_25_3"/>
      <w:r>
        <w:rPr>
          <w:color w:val="000000"/>
        </w:rPr>
        <w:t xml:space="preserve">3. Phạt tiền từ 5.000.000 đồng đến 10.000.000 đồng đối với một trong các hành </w:t>
      </w:r>
      <w:proofErr w:type="gramStart"/>
      <w:r>
        <w:rPr>
          <w:color w:val="000000"/>
        </w:rPr>
        <w:t>vi</w:t>
      </w:r>
      <w:proofErr w:type="gramEnd"/>
      <w:r>
        <w:rPr>
          <w:color w:val="000000"/>
        </w:rPr>
        <w:t xml:space="preserve"> sau đây tại nơi</w:t>
      </w:r>
      <w:bookmarkEnd w:id="6"/>
      <w:r>
        <w:rPr>
          <w:color w:val="000000"/>
        </w:rPr>
        <w:t xml:space="preserve"> dành riêng cho người hút thuốc lá:</w:t>
      </w:r>
    </w:p>
    <w:p w:rsidR="00DF24D4" w:rsidRDefault="00DF24D4" w:rsidP="00DF24D4">
      <w:pPr>
        <w:spacing w:after="120"/>
        <w:jc w:val="both"/>
      </w:pPr>
      <w:bookmarkStart w:id="7" w:name="diem_25_3_a"/>
      <w:r>
        <w:rPr>
          <w:color w:val="000000"/>
        </w:rPr>
        <w:t>a) Không có phòng và hệ thống thông khí tách biệt với khu vực không hút thuốc lá;</w:t>
      </w:r>
      <w:bookmarkEnd w:id="7"/>
    </w:p>
    <w:p w:rsidR="00DF24D4" w:rsidRDefault="00DF24D4" w:rsidP="00DF24D4">
      <w:pPr>
        <w:spacing w:after="120"/>
        <w:jc w:val="both"/>
      </w:pPr>
      <w:bookmarkStart w:id="8" w:name="diem_25_3_b"/>
      <w:r>
        <w:rPr>
          <w:color w:val="000000"/>
        </w:rPr>
        <w:t>b) Không có dụng cụ chứa mẩu, tàn thuốc lá;</w:t>
      </w:r>
      <w:bookmarkEnd w:id="8"/>
    </w:p>
    <w:p w:rsidR="00DF24D4" w:rsidRDefault="00DF24D4" w:rsidP="00DF24D4">
      <w:pPr>
        <w:spacing w:after="120"/>
        <w:jc w:val="both"/>
      </w:pPr>
      <w:bookmarkStart w:id="9" w:name="diem_25_3_c"/>
      <w:r>
        <w:rPr>
          <w:color w:val="000000"/>
        </w:rPr>
        <w:t>c) Không có biển báo tại vị trí phù hợp, dễ quan sát;</w:t>
      </w:r>
      <w:bookmarkEnd w:id="9"/>
    </w:p>
    <w:p w:rsidR="00DF24D4" w:rsidRDefault="00DF24D4" w:rsidP="00DF24D4">
      <w:pPr>
        <w:spacing w:after="120"/>
        <w:jc w:val="both"/>
      </w:pPr>
      <w:bookmarkStart w:id="10" w:name="diem_25_3_d"/>
      <w:r>
        <w:rPr>
          <w:color w:val="000000"/>
        </w:rPr>
        <w:t>d) Không có thiết bị phòng cháy, chữa cháy.</w:t>
      </w:r>
      <w:bookmarkEnd w:id="10"/>
    </w:p>
    <w:p w:rsidR="00DF24D4" w:rsidRDefault="00DF24D4" w:rsidP="00DF24D4">
      <w:pPr>
        <w:spacing w:after="120"/>
        <w:jc w:val="both"/>
      </w:pPr>
      <w:bookmarkStart w:id="11" w:name="dieu_26"/>
      <w:proofErr w:type="gramStart"/>
      <w:r>
        <w:rPr>
          <w:b/>
          <w:bCs/>
          <w:color w:val="000000"/>
        </w:rPr>
        <w:t>Điều 26.</w:t>
      </w:r>
      <w:proofErr w:type="gramEnd"/>
      <w:r>
        <w:rPr>
          <w:b/>
          <w:bCs/>
          <w:color w:val="000000"/>
        </w:rPr>
        <w:t xml:space="preserve"> </w:t>
      </w:r>
      <w:proofErr w:type="gramStart"/>
      <w:r>
        <w:rPr>
          <w:b/>
          <w:bCs/>
          <w:color w:val="000000"/>
        </w:rPr>
        <w:t>Vi</w:t>
      </w:r>
      <w:proofErr w:type="gramEnd"/>
      <w:r>
        <w:rPr>
          <w:b/>
          <w:bCs/>
          <w:color w:val="000000"/>
        </w:rPr>
        <w:t xml:space="preserve"> phạm quy định về bán, cung cấp thuốc lá</w:t>
      </w:r>
      <w:bookmarkEnd w:id="11"/>
    </w:p>
    <w:p w:rsidR="00DF24D4" w:rsidRDefault="00DF24D4" w:rsidP="00DF24D4">
      <w:pPr>
        <w:spacing w:after="120"/>
        <w:jc w:val="both"/>
      </w:pPr>
      <w:bookmarkStart w:id="12" w:name="khoan_26_1"/>
      <w:r>
        <w:rPr>
          <w:color w:val="000000"/>
        </w:rPr>
        <w:t>1. Phạt tiền từ 1.000.000 đồng đến 3.000.000 đồng đối với hành vi không có biển thông báo không bán thuốc lá cho người chưa đủ 18 tuổi tại điểm bán của đại lý bán buôn, đại lý bán lẻ thuốc lá.</w:t>
      </w:r>
      <w:bookmarkEnd w:id="12"/>
    </w:p>
    <w:p w:rsidR="00DF24D4" w:rsidRDefault="00DF24D4" w:rsidP="00DF24D4">
      <w:pPr>
        <w:spacing w:after="120"/>
        <w:jc w:val="both"/>
      </w:pPr>
      <w:bookmarkStart w:id="13" w:name="khoan_26_2"/>
      <w:r>
        <w:rPr>
          <w:color w:val="000000"/>
        </w:rPr>
        <w:t xml:space="preserve">2. Phạt tiền từ 3.000.000 đồng đến 5.000.000 đồng đối với một trong các hành </w:t>
      </w:r>
      <w:proofErr w:type="gramStart"/>
      <w:r>
        <w:rPr>
          <w:color w:val="000000"/>
        </w:rPr>
        <w:t>vi</w:t>
      </w:r>
      <w:proofErr w:type="gramEnd"/>
      <w:r>
        <w:rPr>
          <w:color w:val="000000"/>
        </w:rPr>
        <w:t xml:space="preserve"> sau đây:</w:t>
      </w:r>
      <w:bookmarkEnd w:id="13"/>
    </w:p>
    <w:p w:rsidR="00DF24D4" w:rsidRDefault="00DF24D4" w:rsidP="00DF24D4">
      <w:pPr>
        <w:spacing w:after="120"/>
        <w:jc w:val="both"/>
      </w:pPr>
      <w:bookmarkStart w:id="14" w:name="diem_26_2_a"/>
      <w:r>
        <w:rPr>
          <w:color w:val="000000"/>
        </w:rPr>
        <w:t>a) Trưng bày quá một bao hoặc một tút hoặc một hộp của một nhãn hiệu thuốc lá tại đại lý bán lẻ, điểm bán lẻ thuốc lá;</w:t>
      </w:r>
      <w:bookmarkEnd w:id="14"/>
    </w:p>
    <w:p w:rsidR="00DF24D4" w:rsidRDefault="00DF24D4" w:rsidP="00DF24D4">
      <w:pPr>
        <w:spacing w:after="120"/>
        <w:jc w:val="both"/>
      </w:pPr>
      <w:bookmarkStart w:id="15" w:name="diem_26_2_b"/>
      <w:r>
        <w:rPr>
          <w:color w:val="000000"/>
        </w:rPr>
        <w:t>b) Bán, cung cấp thuốc lá cho người chưa đủ 18 tuổi;</w:t>
      </w:r>
      <w:bookmarkEnd w:id="15"/>
    </w:p>
    <w:p w:rsidR="00DF24D4" w:rsidRDefault="00DF24D4" w:rsidP="00DF24D4">
      <w:pPr>
        <w:spacing w:after="120"/>
        <w:jc w:val="both"/>
      </w:pPr>
      <w:bookmarkStart w:id="16" w:name="diem_26_2_c"/>
      <w:r>
        <w:rPr>
          <w:color w:val="000000"/>
        </w:rPr>
        <w:t xml:space="preserve">c) Bán, cung cấp thuốc lá không ghi nhãn, không in cảnh báo sức khỏe trên bao bì thuốc lá </w:t>
      </w:r>
      <w:proofErr w:type="gramStart"/>
      <w:r>
        <w:rPr>
          <w:color w:val="000000"/>
        </w:rPr>
        <w:t>theo</w:t>
      </w:r>
      <w:proofErr w:type="gramEnd"/>
      <w:r>
        <w:rPr>
          <w:color w:val="000000"/>
        </w:rPr>
        <w:t xml:space="preserve"> quy định của pháp luật. Trường hợp bán thuốc lá không ghi nhãn, không in cảnh báo sức khỏe trên bao bì thuốc lá là thuốc lá nhập lậu, thuốc lá giả thì thực hiện xử phạt </w:t>
      </w:r>
      <w:proofErr w:type="gramStart"/>
      <w:r>
        <w:rPr>
          <w:color w:val="000000"/>
        </w:rPr>
        <w:t>theo</w:t>
      </w:r>
      <w:proofErr w:type="gramEnd"/>
      <w:r>
        <w:rPr>
          <w:color w:val="000000"/>
        </w:rPr>
        <w:t xml:space="preserve"> quy định của pháp luật về hoạt động thương mại, sản xuất, buôn bán hàng giả, hàng cấm và bảo vệ quyền lợi người tiêu dùng.</w:t>
      </w:r>
      <w:bookmarkEnd w:id="16"/>
    </w:p>
    <w:p w:rsidR="00DF24D4" w:rsidRDefault="00DF24D4" w:rsidP="00DF24D4">
      <w:pPr>
        <w:spacing w:after="120"/>
        <w:jc w:val="both"/>
      </w:pPr>
      <w:bookmarkStart w:id="17" w:name="khoan_26_3"/>
      <w:r>
        <w:rPr>
          <w:color w:val="000000"/>
        </w:rPr>
        <w:t>3. Hình thức xử phạt bổ sung:</w:t>
      </w:r>
      <w:bookmarkEnd w:id="17"/>
    </w:p>
    <w:p w:rsidR="00DF24D4" w:rsidRDefault="00DF24D4" w:rsidP="00DF24D4">
      <w:pPr>
        <w:spacing w:after="120"/>
        <w:jc w:val="both"/>
      </w:pPr>
      <w:r>
        <w:rPr>
          <w:color w:val="000000"/>
        </w:rPr>
        <w:t xml:space="preserve">Đình chỉ hoạt động kinh doanh có liên quan đến hành </w:t>
      </w:r>
      <w:proofErr w:type="gramStart"/>
      <w:r>
        <w:rPr>
          <w:color w:val="000000"/>
        </w:rPr>
        <w:t>vi</w:t>
      </w:r>
      <w:proofErr w:type="gramEnd"/>
      <w:r>
        <w:rPr>
          <w:color w:val="000000"/>
        </w:rPr>
        <w:t xml:space="preserve"> vi phạm trong thời hạn từ 01 tháng đến 03 tháng đối với các hành vi quy định tại khoản 2 Điều này.</w:t>
      </w:r>
    </w:p>
    <w:p w:rsidR="00DF24D4" w:rsidRDefault="00DF24D4" w:rsidP="00DF24D4">
      <w:pPr>
        <w:spacing w:after="120"/>
        <w:jc w:val="both"/>
      </w:pPr>
      <w:bookmarkStart w:id="18" w:name="khoan_26_4"/>
      <w:r>
        <w:rPr>
          <w:color w:val="000000"/>
        </w:rPr>
        <w:t>4. Biện pháp khắc phục hậu quả:</w:t>
      </w:r>
      <w:bookmarkEnd w:id="18"/>
    </w:p>
    <w:p w:rsidR="00DF24D4" w:rsidRDefault="00DF24D4" w:rsidP="00DF24D4">
      <w:pPr>
        <w:spacing w:after="120"/>
        <w:jc w:val="both"/>
      </w:pPr>
      <w:r>
        <w:rPr>
          <w:color w:val="000000"/>
        </w:rPr>
        <w:t xml:space="preserve">Buộc </w:t>
      </w:r>
      <w:proofErr w:type="gramStart"/>
      <w:r>
        <w:rPr>
          <w:color w:val="000000"/>
        </w:rPr>
        <w:t>thu</w:t>
      </w:r>
      <w:proofErr w:type="gramEnd"/>
      <w:r>
        <w:rPr>
          <w:color w:val="000000"/>
        </w:rPr>
        <w:t xml:space="preserve"> hồi và loại bỏ yếu tố vi phạm đối với thuốc lá không ghi nhãn, không in cảnh báo sức khỏe trên bao bì thuốc lá đối với hành vi quy định tại điểm c khoản 2 Điều này. Trường hợp không loại bỏ được yếu tố </w:t>
      </w:r>
      <w:proofErr w:type="gramStart"/>
      <w:r>
        <w:rPr>
          <w:color w:val="000000"/>
        </w:rPr>
        <w:t>vi</w:t>
      </w:r>
      <w:proofErr w:type="gramEnd"/>
      <w:r>
        <w:rPr>
          <w:color w:val="000000"/>
        </w:rPr>
        <w:t xml:space="preserve"> phạm thì buộc tiêu hủy.</w:t>
      </w:r>
    </w:p>
    <w:p w:rsidR="00DF24D4" w:rsidRDefault="00DF24D4" w:rsidP="00DF24D4">
      <w:pPr>
        <w:spacing w:after="120"/>
        <w:jc w:val="both"/>
      </w:pPr>
      <w:bookmarkStart w:id="19" w:name="dieu_29"/>
      <w:proofErr w:type="gramStart"/>
      <w:r>
        <w:rPr>
          <w:b/>
          <w:bCs/>
          <w:color w:val="000000"/>
        </w:rPr>
        <w:t>Điều 29.</w:t>
      </w:r>
      <w:proofErr w:type="gramEnd"/>
      <w:r>
        <w:rPr>
          <w:b/>
          <w:bCs/>
          <w:color w:val="000000"/>
        </w:rPr>
        <w:t xml:space="preserve"> </w:t>
      </w:r>
      <w:proofErr w:type="gramStart"/>
      <w:r>
        <w:rPr>
          <w:b/>
          <w:bCs/>
          <w:color w:val="000000"/>
        </w:rPr>
        <w:t>Vi</w:t>
      </w:r>
      <w:proofErr w:type="gramEnd"/>
      <w:r>
        <w:rPr>
          <w:b/>
          <w:bCs/>
          <w:color w:val="000000"/>
        </w:rPr>
        <w:t xml:space="preserve"> phạm quy định khác về phòng, chống tác hại của thuốc lá</w:t>
      </w:r>
      <w:bookmarkEnd w:id="19"/>
    </w:p>
    <w:p w:rsidR="00DF24D4" w:rsidRDefault="00DF24D4" w:rsidP="00DF24D4">
      <w:pPr>
        <w:spacing w:after="120"/>
        <w:jc w:val="both"/>
      </w:pPr>
      <w:bookmarkStart w:id="20" w:name="khoan_29_1"/>
      <w:r>
        <w:rPr>
          <w:color w:val="000000"/>
        </w:rPr>
        <w:t>1. Cảnh cáo hoặc phạt tiền từ 200.000 đồng đến 500.000 đồng đối với người từ đủ 16 tuổi nhưng chưa đủ 18 tuổi có hành vi sử dụng thuốc lá.</w:t>
      </w:r>
      <w:bookmarkEnd w:id="20"/>
    </w:p>
    <w:p w:rsidR="00DF24D4" w:rsidRDefault="00DF24D4" w:rsidP="00DF24D4">
      <w:pPr>
        <w:spacing w:after="120"/>
        <w:jc w:val="both"/>
      </w:pPr>
      <w:bookmarkStart w:id="21" w:name="khoan_29_2"/>
      <w:r>
        <w:rPr>
          <w:color w:val="000000"/>
        </w:rPr>
        <w:t xml:space="preserve">2. Phạt tiền từ 500.000 đồng đến 1.000.000 đồng đối với một trong các hành </w:t>
      </w:r>
      <w:proofErr w:type="gramStart"/>
      <w:r>
        <w:rPr>
          <w:color w:val="000000"/>
        </w:rPr>
        <w:t>vi</w:t>
      </w:r>
      <w:proofErr w:type="gramEnd"/>
      <w:r>
        <w:rPr>
          <w:color w:val="000000"/>
        </w:rPr>
        <w:t xml:space="preserve"> sau đây:</w:t>
      </w:r>
      <w:bookmarkEnd w:id="21"/>
    </w:p>
    <w:p w:rsidR="00DF24D4" w:rsidRDefault="00DF24D4" w:rsidP="00DF24D4">
      <w:pPr>
        <w:spacing w:after="120"/>
        <w:jc w:val="both"/>
      </w:pPr>
      <w:bookmarkStart w:id="22" w:name="diem_29_2_a"/>
      <w:r>
        <w:rPr>
          <w:color w:val="000000"/>
        </w:rPr>
        <w:t>a) Vận động, ép buộc người khác sử dụng thuốc lá;</w:t>
      </w:r>
      <w:bookmarkEnd w:id="22"/>
    </w:p>
    <w:p w:rsidR="00DF24D4" w:rsidRDefault="00DF24D4" w:rsidP="00DF24D4">
      <w:pPr>
        <w:spacing w:after="120"/>
        <w:jc w:val="both"/>
      </w:pPr>
      <w:bookmarkStart w:id="23" w:name="diem_29_2_b"/>
      <w:r>
        <w:rPr>
          <w:color w:val="000000"/>
        </w:rPr>
        <w:t>b) Sử dụng người chưa đủ 18 tuổi mua thuốc lá.</w:t>
      </w:r>
      <w:bookmarkEnd w:id="23"/>
    </w:p>
    <w:p w:rsidR="0087726A" w:rsidRPr="00415355" w:rsidRDefault="0087726A" w:rsidP="0087726A">
      <w:pPr>
        <w:spacing w:after="120"/>
        <w:ind w:left="-360" w:right="-558" w:hanging="360"/>
        <w:jc w:val="center"/>
        <w:rPr>
          <w:rFonts w:ascii="Arial" w:hAnsi="Arial" w:cs="Arial"/>
          <w:b/>
          <w:sz w:val="26"/>
          <w:szCs w:val="26"/>
        </w:rPr>
      </w:pPr>
    </w:p>
    <w:bookmarkEnd w:id="0"/>
    <w:p w:rsidR="00A67C48" w:rsidRDefault="00A67C48"/>
    <w:sectPr w:rsidR="00A67C48" w:rsidSect="00DF24D4">
      <w:pgSz w:w="11907" w:h="16839" w:code="9"/>
      <w:pgMar w:top="90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6A"/>
    <w:rsid w:val="00093BFC"/>
    <w:rsid w:val="0087726A"/>
    <w:rsid w:val="00A67C48"/>
    <w:rsid w:val="00C64C8C"/>
    <w:rsid w:val="00D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6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6A"/>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MERCURY</cp:lastModifiedBy>
  <cp:revision>2</cp:revision>
  <dcterms:created xsi:type="dcterms:W3CDTF">2023-11-22T04:30:00Z</dcterms:created>
  <dcterms:modified xsi:type="dcterms:W3CDTF">2023-11-22T04:30:00Z</dcterms:modified>
</cp:coreProperties>
</file>