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A2E3F" w14:textId="77777777" w:rsidR="00FD7510" w:rsidRPr="00FD7510" w:rsidRDefault="00FD7510" w:rsidP="00FD7510">
      <w:pPr>
        <w:shd w:val="clear" w:color="auto" w:fill="FFFFFF"/>
        <w:spacing w:before="300" w:after="150" w:line="240" w:lineRule="auto"/>
        <w:outlineLvl w:val="1"/>
        <w:rPr>
          <w:rFonts w:ascii="Helvetica" w:eastAsia="Times New Roman" w:hAnsi="Helvetica" w:cs="Helvetica"/>
          <w:color w:val="333333"/>
          <w:kern w:val="0"/>
          <w:sz w:val="45"/>
          <w:szCs w:val="45"/>
          <w14:ligatures w14:val="none"/>
        </w:rPr>
      </w:pPr>
      <w:r w:rsidRPr="00FD7510">
        <w:rPr>
          <w:rFonts w:ascii="Helvetica" w:eastAsia="Times New Roman" w:hAnsi="Helvetica" w:cs="Helvetica"/>
          <w:b/>
          <w:bCs/>
          <w:color w:val="333333"/>
          <w:kern w:val="0"/>
          <w:sz w:val="21"/>
          <w:szCs w:val="21"/>
          <w14:ligatures w14:val="none"/>
        </w:rPr>
        <w:t>1. Quyền con người là gì?</w:t>
      </w:r>
    </w:p>
    <w:p w14:paraId="734CF842" w14:textId="77777777" w:rsidR="00FD7510" w:rsidRPr="00FD7510" w:rsidRDefault="00FD7510" w:rsidP="00FD7510">
      <w:pPr>
        <w:shd w:val="clear" w:color="auto" w:fill="FFFFFF"/>
        <w:spacing w:after="150" w:line="240" w:lineRule="auto"/>
        <w:rPr>
          <w:rFonts w:ascii="Helvetica" w:eastAsia="Times New Roman" w:hAnsi="Helvetica" w:cs="Helvetica"/>
          <w:color w:val="333333"/>
          <w:kern w:val="0"/>
          <w:sz w:val="21"/>
          <w:szCs w:val="21"/>
          <w14:ligatures w14:val="none"/>
        </w:rPr>
      </w:pPr>
      <w:r w:rsidRPr="00FD7510">
        <w:rPr>
          <w:rFonts w:ascii="Helvetica" w:eastAsia="Times New Roman" w:hAnsi="Helvetica" w:cs="Helvetica"/>
          <w:color w:val="333333"/>
          <w:kern w:val="0"/>
          <w:sz w:val="21"/>
          <w:szCs w:val="21"/>
          <w14:ligatures w14:val="none"/>
        </w:rPr>
        <w:t>Là một khái niệm rộng lớn cho nên quyền con người cũng được nhiều tổ chức, quốc gia định nghĩa khác nhau. Tuy nhiên đến nay, định nghĩa của Văn phòng Cao ủy Liên hợp quốc thường được trích dẫn bởi các nhà nghiên cứu, theo đó quyền con người được định nghĩa như sau: “Quyền con người là những bảo đảm pháp lý toàn cầu có tác dụng bảo vệ các cá nhân và các nhóm chống lại những hành động hoặc sự bỏ mặc làm tổn hại đến nhân phẩm, tự do cơ bản của con người”.</w:t>
      </w:r>
    </w:p>
    <w:p w14:paraId="6ADCDFDB" w14:textId="77777777" w:rsidR="00FD7510" w:rsidRPr="00FD7510" w:rsidRDefault="00FD7510" w:rsidP="00FD7510">
      <w:pPr>
        <w:shd w:val="clear" w:color="auto" w:fill="FFFFFF"/>
        <w:spacing w:before="300" w:after="150" w:line="240" w:lineRule="auto"/>
        <w:outlineLvl w:val="1"/>
        <w:rPr>
          <w:rFonts w:ascii="Helvetica" w:eastAsia="Times New Roman" w:hAnsi="Helvetica" w:cs="Helvetica"/>
          <w:color w:val="333333"/>
          <w:kern w:val="0"/>
          <w:sz w:val="45"/>
          <w:szCs w:val="45"/>
          <w14:ligatures w14:val="none"/>
        </w:rPr>
      </w:pPr>
      <w:r w:rsidRPr="00FD7510">
        <w:rPr>
          <w:rFonts w:ascii="Helvetica" w:eastAsia="Times New Roman" w:hAnsi="Helvetica" w:cs="Helvetica"/>
          <w:b/>
          <w:bCs/>
          <w:color w:val="333333"/>
          <w:kern w:val="0"/>
          <w:sz w:val="21"/>
          <w:szCs w:val="21"/>
          <w14:ligatures w14:val="none"/>
        </w:rPr>
        <w:t>2. Nội dung của Hiến pháp về quyền con người</w:t>
      </w:r>
    </w:p>
    <w:p w14:paraId="3684B358" w14:textId="77777777" w:rsidR="00FD7510" w:rsidRPr="00FD7510" w:rsidRDefault="00FD7510" w:rsidP="00FD7510">
      <w:pPr>
        <w:shd w:val="clear" w:color="auto" w:fill="FFFFFF"/>
        <w:spacing w:after="150" w:line="240" w:lineRule="auto"/>
        <w:rPr>
          <w:rFonts w:ascii="Helvetica" w:eastAsia="Times New Roman" w:hAnsi="Helvetica" w:cs="Helvetica"/>
          <w:color w:val="333333"/>
          <w:kern w:val="0"/>
          <w:sz w:val="21"/>
          <w:szCs w:val="21"/>
          <w14:ligatures w14:val="none"/>
        </w:rPr>
      </w:pPr>
      <w:r w:rsidRPr="00FD7510">
        <w:rPr>
          <w:rFonts w:ascii="Helvetica" w:eastAsia="Times New Roman" w:hAnsi="Helvetica" w:cs="Helvetica"/>
          <w:color w:val="333333"/>
          <w:kern w:val="0"/>
          <w:sz w:val="21"/>
          <w:szCs w:val="21"/>
          <w14:ligatures w14:val="none"/>
        </w:rPr>
        <w:t>Tại </w:t>
      </w:r>
      <w:hyperlink r:id="rId4" w:tgtFrame="_blank" w:history="1">
        <w:r w:rsidRPr="00FD7510">
          <w:rPr>
            <w:rFonts w:ascii="Helvetica" w:eastAsia="Times New Roman" w:hAnsi="Helvetica" w:cs="Helvetica"/>
            <w:color w:val="337AB7"/>
            <w:kern w:val="0"/>
            <w:sz w:val="21"/>
            <w:szCs w:val="21"/>
            <w:u w:val="single"/>
            <w14:ligatures w14:val="none"/>
          </w:rPr>
          <w:t>Hiến pháp 2013</w:t>
        </w:r>
      </w:hyperlink>
      <w:r w:rsidRPr="00FD7510">
        <w:rPr>
          <w:rFonts w:ascii="Helvetica" w:eastAsia="Times New Roman" w:hAnsi="Helvetica" w:cs="Helvetica"/>
          <w:color w:val="333333"/>
          <w:kern w:val="0"/>
          <w:sz w:val="21"/>
          <w:szCs w:val="21"/>
          <w14:ligatures w14:val="none"/>
        </w:rPr>
        <w:t> đã dành riêng Chương II để nói về quyền con người, quyền và nghĩa vụ cơ bản của công dân. </w:t>
      </w:r>
    </w:p>
    <w:p w14:paraId="1BE10845" w14:textId="77777777" w:rsidR="00FD7510" w:rsidRPr="00FD7510" w:rsidRDefault="00FD7510" w:rsidP="00FD7510">
      <w:pPr>
        <w:shd w:val="clear" w:color="auto" w:fill="FFFFFF"/>
        <w:spacing w:after="150" w:line="240" w:lineRule="auto"/>
        <w:rPr>
          <w:rFonts w:ascii="Helvetica" w:eastAsia="Times New Roman" w:hAnsi="Helvetica" w:cs="Helvetica"/>
          <w:color w:val="333333"/>
          <w:kern w:val="0"/>
          <w:sz w:val="21"/>
          <w:szCs w:val="21"/>
          <w14:ligatures w14:val="none"/>
        </w:rPr>
      </w:pPr>
      <w:r w:rsidRPr="00FD7510">
        <w:rPr>
          <w:rFonts w:ascii="Helvetica" w:eastAsia="Times New Roman" w:hAnsi="Helvetica" w:cs="Helvetica"/>
          <w:color w:val="333333"/>
          <w:kern w:val="0"/>
          <w:sz w:val="21"/>
          <w:szCs w:val="21"/>
          <w14:ligatures w14:val="none"/>
        </w:rPr>
        <w:t>Theo đó, có thể hiểu quyền con người như sau:</w:t>
      </w:r>
    </w:p>
    <w:p w14:paraId="2306F59E" w14:textId="77777777" w:rsidR="00FD7510" w:rsidRPr="00FD7510" w:rsidRDefault="00FD7510" w:rsidP="00FD7510">
      <w:pPr>
        <w:shd w:val="clear" w:color="auto" w:fill="FFFFFF"/>
        <w:spacing w:after="150" w:line="240" w:lineRule="auto"/>
        <w:rPr>
          <w:rFonts w:ascii="Helvetica" w:eastAsia="Times New Roman" w:hAnsi="Helvetica" w:cs="Helvetica"/>
          <w:color w:val="333333"/>
          <w:kern w:val="0"/>
          <w:sz w:val="21"/>
          <w:szCs w:val="21"/>
          <w14:ligatures w14:val="none"/>
        </w:rPr>
      </w:pPr>
      <w:r w:rsidRPr="00FD7510">
        <w:rPr>
          <w:rFonts w:ascii="Helvetica" w:eastAsia="Times New Roman" w:hAnsi="Helvetica" w:cs="Helvetica"/>
          <w:b/>
          <w:bCs/>
          <w:i/>
          <w:iCs/>
          <w:color w:val="333333"/>
          <w:kern w:val="0"/>
          <w:sz w:val="21"/>
          <w:szCs w:val="21"/>
          <w14:ligatures w14:val="none"/>
        </w:rPr>
        <w:t>2.1 Các quyền con người về dân sự, chính trị theo </w:t>
      </w:r>
      <w:hyperlink r:id="rId5" w:tgtFrame="_blank" w:history="1">
        <w:r w:rsidRPr="00FD7510">
          <w:rPr>
            <w:rFonts w:ascii="Helvetica" w:eastAsia="Times New Roman" w:hAnsi="Helvetica" w:cs="Helvetica"/>
            <w:b/>
            <w:bCs/>
            <w:i/>
            <w:iCs/>
            <w:color w:val="337AB7"/>
            <w:kern w:val="0"/>
            <w:sz w:val="21"/>
            <w:szCs w:val="21"/>
            <w:u w:val="single"/>
            <w14:ligatures w14:val="none"/>
          </w:rPr>
          <w:t>Hiến pháp 2013</w:t>
        </w:r>
      </w:hyperlink>
    </w:p>
    <w:p w14:paraId="5D096ADD" w14:textId="77777777" w:rsidR="00FD7510" w:rsidRPr="00FD7510" w:rsidRDefault="00FD7510" w:rsidP="00FD7510">
      <w:pPr>
        <w:shd w:val="clear" w:color="auto" w:fill="FFFFFF"/>
        <w:spacing w:after="150" w:line="240" w:lineRule="auto"/>
        <w:rPr>
          <w:rFonts w:ascii="Helvetica" w:eastAsia="Times New Roman" w:hAnsi="Helvetica" w:cs="Helvetica"/>
          <w:color w:val="333333"/>
          <w:kern w:val="0"/>
          <w:sz w:val="21"/>
          <w:szCs w:val="21"/>
          <w14:ligatures w14:val="none"/>
        </w:rPr>
      </w:pPr>
      <w:r w:rsidRPr="00FD7510">
        <w:rPr>
          <w:rFonts w:ascii="Helvetica" w:eastAsia="Times New Roman" w:hAnsi="Helvetica" w:cs="Helvetica"/>
          <w:color w:val="333333"/>
          <w:kern w:val="0"/>
          <w:sz w:val="21"/>
          <w:szCs w:val="21"/>
          <w14:ligatures w14:val="none"/>
        </w:rPr>
        <w:t>- Mọi người đều bình đẳng trước pháp luật; </w:t>
      </w:r>
    </w:p>
    <w:p w14:paraId="4D559087" w14:textId="77777777" w:rsidR="00FD7510" w:rsidRPr="00FD7510" w:rsidRDefault="00FD7510" w:rsidP="00FD7510">
      <w:pPr>
        <w:shd w:val="clear" w:color="auto" w:fill="FFFFFF"/>
        <w:spacing w:after="150" w:line="240" w:lineRule="auto"/>
        <w:rPr>
          <w:rFonts w:ascii="Helvetica" w:eastAsia="Times New Roman" w:hAnsi="Helvetica" w:cs="Helvetica"/>
          <w:color w:val="333333"/>
          <w:kern w:val="0"/>
          <w:sz w:val="21"/>
          <w:szCs w:val="21"/>
          <w14:ligatures w14:val="none"/>
        </w:rPr>
      </w:pPr>
      <w:r w:rsidRPr="00FD7510">
        <w:rPr>
          <w:rFonts w:ascii="Helvetica" w:eastAsia="Times New Roman" w:hAnsi="Helvetica" w:cs="Helvetica"/>
          <w:color w:val="333333"/>
          <w:kern w:val="0"/>
          <w:sz w:val="21"/>
          <w:szCs w:val="21"/>
          <w14:ligatures w14:val="none"/>
        </w:rPr>
        <w:t>- Không ai bị phân biệt đối xử trong đời sống chính trị, dân sự, kinh tế, văn hóa, xã hội; (Điều 16)</w:t>
      </w:r>
    </w:p>
    <w:p w14:paraId="669668A0" w14:textId="77777777" w:rsidR="00FD7510" w:rsidRPr="00FD7510" w:rsidRDefault="00FD7510" w:rsidP="00FD7510">
      <w:pPr>
        <w:shd w:val="clear" w:color="auto" w:fill="FFFFFF"/>
        <w:spacing w:after="150" w:line="240" w:lineRule="auto"/>
        <w:rPr>
          <w:rFonts w:ascii="Helvetica" w:eastAsia="Times New Roman" w:hAnsi="Helvetica" w:cs="Helvetica"/>
          <w:color w:val="333333"/>
          <w:kern w:val="0"/>
          <w:sz w:val="21"/>
          <w:szCs w:val="21"/>
          <w14:ligatures w14:val="none"/>
        </w:rPr>
      </w:pPr>
      <w:r w:rsidRPr="00FD7510">
        <w:rPr>
          <w:rFonts w:ascii="Helvetica" w:eastAsia="Times New Roman" w:hAnsi="Helvetica" w:cs="Helvetica"/>
          <w:color w:val="333333"/>
          <w:kern w:val="0"/>
          <w:sz w:val="21"/>
          <w:szCs w:val="21"/>
          <w14:ligatures w14:val="none"/>
        </w:rPr>
        <w:t>- Người Việt Nam định cư ở nước ngoài là bộ phận không tách rời của cộng đồng dân tộc Việt Nam;</w:t>
      </w:r>
    </w:p>
    <w:p w14:paraId="3338BD4F" w14:textId="77777777" w:rsidR="00FD7510" w:rsidRPr="00FD7510" w:rsidRDefault="00FD7510" w:rsidP="00FD7510">
      <w:pPr>
        <w:shd w:val="clear" w:color="auto" w:fill="FFFFFF"/>
        <w:spacing w:after="150" w:line="240" w:lineRule="auto"/>
        <w:rPr>
          <w:rFonts w:ascii="Helvetica" w:eastAsia="Times New Roman" w:hAnsi="Helvetica" w:cs="Helvetica"/>
          <w:color w:val="333333"/>
          <w:kern w:val="0"/>
          <w:sz w:val="21"/>
          <w:szCs w:val="21"/>
          <w14:ligatures w14:val="none"/>
        </w:rPr>
      </w:pPr>
      <w:r w:rsidRPr="00FD7510">
        <w:rPr>
          <w:rFonts w:ascii="Helvetica" w:eastAsia="Times New Roman" w:hAnsi="Helvetica" w:cs="Helvetica"/>
          <w:color w:val="333333"/>
          <w:kern w:val="0"/>
          <w:sz w:val="21"/>
          <w:szCs w:val="21"/>
          <w14:ligatures w14:val="none"/>
        </w:rPr>
        <w:t>- Nhà nước Cộng hoà Xã hội Chủ nghĩa Việt Nam khuyến khích và tạo điều kiện để người Việt Nam định cư ở nước ngoài giữ gìn và phát huy bản sắc văn hóa dân tộc Việt Nam, giữ quan hệ gắn bó với gia đình và quê hương, góp phần xây dựng quê hương, đất nước.(Điều 18);</w:t>
      </w:r>
    </w:p>
    <w:p w14:paraId="22C34ADB" w14:textId="77777777" w:rsidR="00FD7510" w:rsidRPr="00FD7510" w:rsidRDefault="00FD7510" w:rsidP="00FD7510">
      <w:pPr>
        <w:shd w:val="clear" w:color="auto" w:fill="FFFFFF"/>
        <w:spacing w:after="150" w:line="240" w:lineRule="auto"/>
        <w:rPr>
          <w:rFonts w:ascii="Helvetica" w:eastAsia="Times New Roman" w:hAnsi="Helvetica" w:cs="Helvetica"/>
          <w:color w:val="333333"/>
          <w:kern w:val="0"/>
          <w:sz w:val="21"/>
          <w:szCs w:val="21"/>
          <w14:ligatures w14:val="none"/>
        </w:rPr>
      </w:pPr>
      <w:r w:rsidRPr="00FD7510">
        <w:rPr>
          <w:rFonts w:ascii="Helvetica" w:eastAsia="Times New Roman" w:hAnsi="Helvetica" w:cs="Helvetica"/>
          <w:color w:val="333333"/>
          <w:kern w:val="0"/>
          <w:sz w:val="21"/>
          <w:szCs w:val="21"/>
          <w14:ligatures w14:val="none"/>
        </w:rPr>
        <w:t>- Mọi người có quyền sống. Tính mạng con người được pháp luật bảo hộ. Không ai bị tước đoạt tính mạng trái luật (Điều 19);</w:t>
      </w:r>
    </w:p>
    <w:p w14:paraId="391B6E27" w14:textId="77777777" w:rsidR="00FD7510" w:rsidRPr="00FD7510" w:rsidRDefault="00FD7510" w:rsidP="00FD7510">
      <w:pPr>
        <w:shd w:val="clear" w:color="auto" w:fill="FFFFFF"/>
        <w:spacing w:after="150" w:line="240" w:lineRule="auto"/>
        <w:rPr>
          <w:rFonts w:ascii="Helvetica" w:eastAsia="Times New Roman" w:hAnsi="Helvetica" w:cs="Helvetica"/>
          <w:color w:val="333333"/>
          <w:kern w:val="0"/>
          <w:sz w:val="21"/>
          <w:szCs w:val="21"/>
          <w14:ligatures w14:val="none"/>
        </w:rPr>
      </w:pPr>
      <w:r w:rsidRPr="00FD7510">
        <w:rPr>
          <w:rFonts w:ascii="Helvetica" w:eastAsia="Times New Roman" w:hAnsi="Helvetica" w:cs="Helvetica"/>
          <w:color w:val="333333"/>
          <w:kern w:val="0"/>
          <w:sz w:val="21"/>
          <w:szCs w:val="21"/>
          <w14:ligatures w14:val="none"/>
        </w:rPr>
        <w:t>- Mọi người có quyền bất khả xâm phạm về thân thể, được pháp luật bảo hộ về sức khỏe, danh dự và nhân phẩm; không bị tra tấn, bạo lực, truy bức, nhục hình hay bất kì hình thức đối xử nào khác xâm phạm thân thể, sức khỏe, xúc phạm danh dự, nhân phẩm;</w:t>
      </w:r>
    </w:p>
    <w:p w14:paraId="6C5DA9A7" w14:textId="77777777" w:rsidR="00FD7510" w:rsidRPr="00FD7510" w:rsidRDefault="00FD7510" w:rsidP="00FD7510">
      <w:pPr>
        <w:shd w:val="clear" w:color="auto" w:fill="FFFFFF"/>
        <w:spacing w:after="150" w:line="240" w:lineRule="auto"/>
        <w:rPr>
          <w:rFonts w:ascii="Helvetica" w:eastAsia="Times New Roman" w:hAnsi="Helvetica" w:cs="Helvetica"/>
          <w:color w:val="333333"/>
          <w:kern w:val="0"/>
          <w:sz w:val="21"/>
          <w:szCs w:val="21"/>
          <w14:ligatures w14:val="none"/>
        </w:rPr>
      </w:pPr>
      <w:r w:rsidRPr="00FD7510">
        <w:rPr>
          <w:rFonts w:ascii="Helvetica" w:eastAsia="Times New Roman" w:hAnsi="Helvetica" w:cs="Helvetica"/>
          <w:color w:val="333333"/>
          <w:kern w:val="0"/>
          <w:sz w:val="21"/>
          <w:szCs w:val="21"/>
          <w14:ligatures w14:val="none"/>
        </w:rPr>
        <w:t>- Không ai bị bắt nếu không có quyết định của tòa án nhân dân, quyết định hoặc phê chuẩn của viện kiểm sát nhân dân, trừ trường hợp phạm tội quả tang. Việc bắt, giam, giữ người do luật định;</w:t>
      </w:r>
    </w:p>
    <w:p w14:paraId="6042638D" w14:textId="77777777" w:rsidR="00FD7510" w:rsidRPr="00FD7510" w:rsidRDefault="00FD7510" w:rsidP="00FD7510">
      <w:pPr>
        <w:shd w:val="clear" w:color="auto" w:fill="FFFFFF"/>
        <w:spacing w:after="150" w:line="240" w:lineRule="auto"/>
        <w:rPr>
          <w:rFonts w:ascii="Helvetica" w:eastAsia="Times New Roman" w:hAnsi="Helvetica" w:cs="Helvetica"/>
          <w:color w:val="333333"/>
          <w:kern w:val="0"/>
          <w:sz w:val="21"/>
          <w:szCs w:val="21"/>
          <w14:ligatures w14:val="none"/>
        </w:rPr>
      </w:pPr>
      <w:r w:rsidRPr="00FD7510">
        <w:rPr>
          <w:rFonts w:ascii="Helvetica" w:eastAsia="Times New Roman" w:hAnsi="Helvetica" w:cs="Helvetica"/>
          <w:color w:val="333333"/>
          <w:kern w:val="0"/>
          <w:sz w:val="21"/>
          <w:szCs w:val="21"/>
          <w14:ligatures w14:val="none"/>
        </w:rPr>
        <w:t>- Mọi người có quyền hiến mô, bộ phận cơ thể người và hiến xác theo quy định của luật. Việc thử nghiệm y học, dược học, khoa học hay bất kì hình thức thử nghiệm nào khác trên cơ thể người phải có sự đồng ý của người được thử nghiệm (Điều 20);</w:t>
      </w:r>
    </w:p>
    <w:p w14:paraId="6DF20A09" w14:textId="77777777" w:rsidR="00FD7510" w:rsidRPr="00FD7510" w:rsidRDefault="00FD7510" w:rsidP="00FD7510">
      <w:pPr>
        <w:shd w:val="clear" w:color="auto" w:fill="FFFFFF"/>
        <w:spacing w:after="150" w:line="240" w:lineRule="auto"/>
        <w:rPr>
          <w:rFonts w:ascii="Helvetica" w:eastAsia="Times New Roman" w:hAnsi="Helvetica" w:cs="Helvetica"/>
          <w:color w:val="333333"/>
          <w:kern w:val="0"/>
          <w:sz w:val="21"/>
          <w:szCs w:val="21"/>
          <w14:ligatures w14:val="none"/>
        </w:rPr>
      </w:pPr>
      <w:r w:rsidRPr="00FD7510">
        <w:rPr>
          <w:rFonts w:ascii="Helvetica" w:eastAsia="Times New Roman" w:hAnsi="Helvetica" w:cs="Helvetica"/>
          <w:color w:val="333333"/>
          <w:kern w:val="0"/>
          <w:sz w:val="21"/>
          <w:szCs w:val="21"/>
          <w14:ligatures w14:val="none"/>
        </w:rPr>
        <w:t>- Mọi người có quyền bất khả xâm phạm về đời sống riêng tư, bí mật cá nhân và bí mật gia đình; có quyền bảo vệ danh dự, uy tín của mình. Thông tin về đời sống riêng tư, bí mật cá nhân, bí mật gia đình được pháp luật đảm bảo an toàn;</w:t>
      </w:r>
    </w:p>
    <w:p w14:paraId="7977F819" w14:textId="77777777" w:rsidR="00FD7510" w:rsidRPr="00FD7510" w:rsidRDefault="00FD7510" w:rsidP="00FD7510">
      <w:pPr>
        <w:shd w:val="clear" w:color="auto" w:fill="FFFFFF"/>
        <w:spacing w:after="150" w:line="240" w:lineRule="auto"/>
        <w:rPr>
          <w:rFonts w:ascii="Helvetica" w:eastAsia="Times New Roman" w:hAnsi="Helvetica" w:cs="Helvetica"/>
          <w:color w:val="333333"/>
          <w:kern w:val="0"/>
          <w:sz w:val="21"/>
          <w:szCs w:val="21"/>
          <w14:ligatures w14:val="none"/>
        </w:rPr>
      </w:pPr>
      <w:r w:rsidRPr="00FD7510">
        <w:rPr>
          <w:rFonts w:ascii="Helvetica" w:eastAsia="Times New Roman" w:hAnsi="Helvetica" w:cs="Helvetica"/>
          <w:color w:val="333333"/>
          <w:kern w:val="0"/>
          <w:sz w:val="21"/>
          <w:szCs w:val="21"/>
          <w14:ligatures w14:val="none"/>
        </w:rPr>
        <w:t>- Mọi người có quyền bí mật thư tín, điện thoại, điện tín và các hình thức trao đổi thông tin riêng tư khác. Không ai được bóc mở, kiểm soát, thu giữ trái luật thư tín, điện thoại, điện tín và các hình thức trao đổi thông tin riêng tư của người khác (Điều 21);</w:t>
      </w:r>
    </w:p>
    <w:p w14:paraId="0A75C89A" w14:textId="77777777" w:rsidR="00FD7510" w:rsidRPr="00FD7510" w:rsidRDefault="00FD7510" w:rsidP="00FD7510">
      <w:pPr>
        <w:shd w:val="clear" w:color="auto" w:fill="FFFFFF"/>
        <w:spacing w:after="150" w:line="240" w:lineRule="auto"/>
        <w:rPr>
          <w:rFonts w:ascii="Helvetica" w:eastAsia="Times New Roman" w:hAnsi="Helvetica" w:cs="Helvetica"/>
          <w:color w:val="333333"/>
          <w:kern w:val="0"/>
          <w:sz w:val="21"/>
          <w:szCs w:val="21"/>
          <w14:ligatures w14:val="none"/>
        </w:rPr>
      </w:pPr>
      <w:r w:rsidRPr="00FD7510">
        <w:rPr>
          <w:rFonts w:ascii="Helvetica" w:eastAsia="Times New Roman" w:hAnsi="Helvetica" w:cs="Helvetica"/>
          <w:color w:val="333333"/>
          <w:kern w:val="0"/>
          <w:sz w:val="21"/>
          <w:szCs w:val="21"/>
          <w14:ligatures w14:val="none"/>
        </w:rPr>
        <w:t>- Mọi người có quyền bất khả xâm phạm về chỗ ở. Không ai được tự ý vào chỗ ở của người khác nếu không được người đó đồng ý (Điều 22);</w:t>
      </w:r>
    </w:p>
    <w:p w14:paraId="639D769D" w14:textId="77777777" w:rsidR="00FD7510" w:rsidRPr="00FD7510" w:rsidRDefault="00FD7510" w:rsidP="00FD7510">
      <w:pPr>
        <w:shd w:val="clear" w:color="auto" w:fill="FFFFFF"/>
        <w:spacing w:after="150" w:line="240" w:lineRule="auto"/>
        <w:rPr>
          <w:rFonts w:ascii="Helvetica" w:eastAsia="Times New Roman" w:hAnsi="Helvetica" w:cs="Helvetica"/>
          <w:color w:val="333333"/>
          <w:kern w:val="0"/>
          <w:sz w:val="21"/>
          <w:szCs w:val="21"/>
          <w14:ligatures w14:val="none"/>
        </w:rPr>
      </w:pPr>
      <w:r w:rsidRPr="00FD7510">
        <w:rPr>
          <w:rFonts w:ascii="Helvetica" w:eastAsia="Times New Roman" w:hAnsi="Helvetica" w:cs="Helvetica"/>
          <w:color w:val="333333"/>
          <w:kern w:val="0"/>
          <w:sz w:val="21"/>
          <w:szCs w:val="21"/>
          <w14:ligatures w14:val="none"/>
        </w:rPr>
        <w:t>- Mọi người có quyền tự do tín ngưỡng, tôn giáo, theo hoặc không theo một tôn giáo nào. Các tôn giáo bình đẳng trước pháp luật. Nhà nước tôn trọng và bảo vệ quyền tự do tín ngưỡng, tôn giáo. Không ai được xâm phạm tự do tín ngưỡng, tôn giáo hoặc lợi dụng tín ngưỡng, tôn giáo để vi phạm pháp luật (Điều 24);</w:t>
      </w:r>
    </w:p>
    <w:p w14:paraId="2ADC477E" w14:textId="77777777" w:rsidR="00FD7510" w:rsidRPr="00FD7510" w:rsidRDefault="00FD7510" w:rsidP="00FD7510">
      <w:pPr>
        <w:shd w:val="clear" w:color="auto" w:fill="FFFFFF"/>
        <w:spacing w:after="150" w:line="240" w:lineRule="auto"/>
        <w:rPr>
          <w:rFonts w:ascii="Helvetica" w:eastAsia="Times New Roman" w:hAnsi="Helvetica" w:cs="Helvetica"/>
          <w:color w:val="333333"/>
          <w:kern w:val="0"/>
          <w:sz w:val="21"/>
          <w:szCs w:val="21"/>
          <w14:ligatures w14:val="none"/>
        </w:rPr>
      </w:pPr>
      <w:r w:rsidRPr="00FD7510">
        <w:rPr>
          <w:rFonts w:ascii="Helvetica" w:eastAsia="Times New Roman" w:hAnsi="Helvetica" w:cs="Helvetica"/>
          <w:color w:val="333333"/>
          <w:kern w:val="0"/>
          <w:sz w:val="21"/>
          <w:szCs w:val="21"/>
          <w14:ligatures w14:val="none"/>
        </w:rPr>
        <w:t>- Mọi người có quyền khiếu nại, tố cáo với cơ quan, tổ chức, cá nhân có thẩm quyền về những việc làm trái pháp luật của cơ quan, tổ chức, cá nhân. Cơ quan, tổ chức, cá nhân có thẩm quyền phải tiếp nhận, giải quyết khiếu nại, tố cáo. Người bị thiệt hại có quyền được bồi thường về vật chất, tinh thần và phục hồi danh dự theo quy định của pháp luật. Nghiêm cấm việc trả thù người khiếu nại, tố cáo hoặc lợi dụng quyền khiếu nại, tố cáo để vu khống, vu cáo làm hại người khác (Điều 30);</w:t>
      </w:r>
    </w:p>
    <w:p w14:paraId="5FAF7A2C" w14:textId="77777777" w:rsidR="00FD7510" w:rsidRPr="00FD7510" w:rsidRDefault="00FD7510" w:rsidP="00FD7510">
      <w:pPr>
        <w:shd w:val="clear" w:color="auto" w:fill="FFFFFF"/>
        <w:spacing w:after="150" w:line="240" w:lineRule="auto"/>
        <w:rPr>
          <w:rFonts w:ascii="Helvetica" w:eastAsia="Times New Roman" w:hAnsi="Helvetica" w:cs="Helvetica"/>
          <w:color w:val="333333"/>
          <w:kern w:val="0"/>
          <w:sz w:val="21"/>
          <w:szCs w:val="21"/>
          <w14:ligatures w14:val="none"/>
        </w:rPr>
      </w:pPr>
      <w:r w:rsidRPr="00FD7510">
        <w:rPr>
          <w:rFonts w:ascii="Helvetica" w:eastAsia="Times New Roman" w:hAnsi="Helvetica" w:cs="Helvetica"/>
          <w:color w:val="333333"/>
          <w:kern w:val="0"/>
          <w:sz w:val="21"/>
          <w:szCs w:val="21"/>
          <w14:ligatures w14:val="none"/>
        </w:rPr>
        <w:t>- Người bị buộc tội được coi là không có tội cho đến khi được chứng minh theo trình tự luật định và có bản án kết tội của Tòa án đã có hiệu lực pháp luật.</w:t>
      </w:r>
    </w:p>
    <w:p w14:paraId="69EEDC2C" w14:textId="77777777" w:rsidR="00FD7510" w:rsidRPr="00FD7510" w:rsidRDefault="00FD7510" w:rsidP="00FD7510">
      <w:pPr>
        <w:shd w:val="clear" w:color="auto" w:fill="FFFFFF"/>
        <w:spacing w:after="150" w:line="240" w:lineRule="auto"/>
        <w:rPr>
          <w:rFonts w:ascii="Helvetica" w:eastAsia="Times New Roman" w:hAnsi="Helvetica" w:cs="Helvetica"/>
          <w:color w:val="333333"/>
          <w:kern w:val="0"/>
          <w:sz w:val="21"/>
          <w:szCs w:val="21"/>
          <w14:ligatures w14:val="none"/>
        </w:rPr>
      </w:pPr>
      <w:r w:rsidRPr="00FD7510">
        <w:rPr>
          <w:rFonts w:ascii="Helvetica" w:eastAsia="Times New Roman" w:hAnsi="Helvetica" w:cs="Helvetica"/>
          <w:color w:val="333333"/>
          <w:kern w:val="0"/>
          <w:sz w:val="21"/>
          <w:szCs w:val="21"/>
          <w14:ligatures w14:val="none"/>
        </w:rPr>
        <w:t>- Người bị buộc tội phải được Tòa án xét xử kịp thời trong thời hạn luật định, công bằng, công khai. Trường hợp xét xử kín theo quy định của luật thì việc tuyên án phải được công khai. </w:t>
      </w:r>
    </w:p>
    <w:p w14:paraId="0B817D4C" w14:textId="77777777" w:rsidR="00FD7510" w:rsidRPr="00FD7510" w:rsidRDefault="00FD7510" w:rsidP="00FD7510">
      <w:pPr>
        <w:shd w:val="clear" w:color="auto" w:fill="FFFFFF"/>
        <w:spacing w:after="150" w:line="240" w:lineRule="auto"/>
        <w:rPr>
          <w:rFonts w:ascii="Helvetica" w:eastAsia="Times New Roman" w:hAnsi="Helvetica" w:cs="Helvetica"/>
          <w:color w:val="333333"/>
          <w:kern w:val="0"/>
          <w:sz w:val="21"/>
          <w:szCs w:val="21"/>
          <w14:ligatures w14:val="none"/>
        </w:rPr>
      </w:pPr>
      <w:r w:rsidRPr="00FD7510">
        <w:rPr>
          <w:rFonts w:ascii="Helvetica" w:eastAsia="Times New Roman" w:hAnsi="Helvetica" w:cs="Helvetica"/>
          <w:color w:val="333333"/>
          <w:kern w:val="0"/>
          <w:sz w:val="21"/>
          <w:szCs w:val="21"/>
          <w14:ligatures w14:val="none"/>
        </w:rPr>
        <w:t>- Không ai bị kết án hai lần vì một tội phạm.</w:t>
      </w:r>
    </w:p>
    <w:p w14:paraId="01B08303" w14:textId="77777777" w:rsidR="00FD7510" w:rsidRPr="00FD7510" w:rsidRDefault="00FD7510" w:rsidP="00FD7510">
      <w:pPr>
        <w:shd w:val="clear" w:color="auto" w:fill="FFFFFF"/>
        <w:spacing w:after="150" w:line="240" w:lineRule="auto"/>
        <w:rPr>
          <w:rFonts w:ascii="Helvetica" w:eastAsia="Times New Roman" w:hAnsi="Helvetica" w:cs="Helvetica"/>
          <w:color w:val="333333"/>
          <w:kern w:val="0"/>
          <w:sz w:val="21"/>
          <w:szCs w:val="21"/>
          <w14:ligatures w14:val="none"/>
        </w:rPr>
      </w:pPr>
      <w:r w:rsidRPr="00FD7510">
        <w:rPr>
          <w:rFonts w:ascii="Helvetica" w:eastAsia="Times New Roman" w:hAnsi="Helvetica" w:cs="Helvetica"/>
          <w:color w:val="333333"/>
          <w:kern w:val="0"/>
          <w:sz w:val="21"/>
          <w:szCs w:val="21"/>
          <w14:ligatures w14:val="none"/>
        </w:rPr>
        <w:lastRenderedPageBreak/>
        <w:t>- Người bị bắt, tạm giữ, tạm giam, khởi tố, điều tra, truy tố, xét xử có quyền tự bào chữa, nhờ luật sư hoặc người khác bào chữa. </w:t>
      </w:r>
    </w:p>
    <w:p w14:paraId="6B9EB89E" w14:textId="77777777" w:rsidR="00FD7510" w:rsidRPr="00FD7510" w:rsidRDefault="00FD7510" w:rsidP="00FD7510">
      <w:pPr>
        <w:shd w:val="clear" w:color="auto" w:fill="FFFFFF"/>
        <w:spacing w:after="150" w:line="240" w:lineRule="auto"/>
        <w:rPr>
          <w:rFonts w:ascii="Helvetica" w:eastAsia="Times New Roman" w:hAnsi="Helvetica" w:cs="Helvetica"/>
          <w:color w:val="333333"/>
          <w:kern w:val="0"/>
          <w:sz w:val="21"/>
          <w:szCs w:val="21"/>
          <w14:ligatures w14:val="none"/>
        </w:rPr>
      </w:pPr>
      <w:r w:rsidRPr="00FD7510">
        <w:rPr>
          <w:rFonts w:ascii="Helvetica" w:eastAsia="Times New Roman" w:hAnsi="Helvetica" w:cs="Helvetica"/>
          <w:color w:val="333333"/>
          <w:kern w:val="0"/>
          <w:sz w:val="21"/>
          <w:szCs w:val="21"/>
          <w14:ligatures w14:val="none"/>
        </w:rPr>
        <w:t>- Người bị bắt, tạm giữ, tạm giam, khởi tố, điều tra, truy tố, xét xử, thi hành án trái pháp luật có quyền được bồi thường thiệt hại về vật chất, tinh thần và phục hồi danh dự. Người vi phạm pháp luật trong việc bắt, giam, giữ, khởi tố, điều tra, truy tố, xét xử, thi hành án gây thiệt hại cho người khác phải bị xử lý theo pháp luật.</w:t>
      </w:r>
    </w:p>
    <w:p w14:paraId="431D7DE3" w14:textId="77777777" w:rsidR="00FD7510" w:rsidRPr="00FD7510" w:rsidRDefault="00FD7510" w:rsidP="00FD7510">
      <w:pPr>
        <w:shd w:val="clear" w:color="auto" w:fill="FFFFFF"/>
        <w:spacing w:after="150" w:line="240" w:lineRule="auto"/>
        <w:rPr>
          <w:rFonts w:ascii="Helvetica" w:eastAsia="Times New Roman" w:hAnsi="Helvetica" w:cs="Helvetica"/>
          <w:color w:val="333333"/>
          <w:kern w:val="0"/>
          <w:sz w:val="21"/>
          <w:szCs w:val="21"/>
          <w14:ligatures w14:val="none"/>
        </w:rPr>
      </w:pPr>
      <w:r w:rsidRPr="00FD7510">
        <w:rPr>
          <w:rFonts w:ascii="Helvetica" w:eastAsia="Times New Roman" w:hAnsi="Helvetica" w:cs="Helvetica"/>
          <w:color w:val="333333"/>
          <w:kern w:val="0"/>
          <w:sz w:val="21"/>
          <w:szCs w:val="21"/>
          <w14:ligatures w14:val="none"/>
        </w:rPr>
        <w:t>(Điều 31)</w:t>
      </w:r>
    </w:p>
    <w:p w14:paraId="5D733B04" w14:textId="77777777" w:rsidR="00FD7510" w:rsidRPr="00FD7510" w:rsidRDefault="00FD7510" w:rsidP="00FD7510">
      <w:pPr>
        <w:shd w:val="clear" w:color="auto" w:fill="FFFFFF"/>
        <w:spacing w:after="150" w:line="240" w:lineRule="auto"/>
        <w:rPr>
          <w:rFonts w:ascii="Helvetica" w:eastAsia="Times New Roman" w:hAnsi="Helvetica" w:cs="Helvetica"/>
          <w:color w:val="333333"/>
          <w:kern w:val="0"/>
          <w:sz w:val="21"/>
          <w:szCs w:val="21"/>
          <w14:ligatures w14:val="none"/>
        </w:rPr>
      </w:pPr>
      <w:r w:rsidRPr="00FD7510">
        <w:rPr>
          <w:rFonts w:ascii="Helvetica" w:eastAsia="Times New Roman" w:hAnsi="Helvetica" w:cs="Helvetica"/>
          <w:b/>
          <w:bCs/>
          <w:i/>
          <w:iCs/>
          <w:color w:val="333333"/>
          <w:kern w:val="0"/>
          <w:sz w:val="21"/>
          <w:szCs w:val="21"/>
          <w14:ligatures w14:val="none"/>
        </w:rPr>
        <w:t>2.2 Các quyền con người về kinh tế, xã hội và văn hóa theo </w:t>
      </w:r>
      <w:hyperlink r:id="rId6" w:tgtFrame="_blank" w:history="1">
        <w:r w:rsidRPr="00FD7510">
          <w:rPr>
            <w:rFonts w:ascii="Helvetica" w:eastAsia="Times New Roman" w:hAnsi="Helvetica" w:cs="Helvetica"/>
            <w:b/>
            <w:bCs/>
            <w:i/>
            <w:iCs/>
            <w:color w:val="337AB7"/>
            <w:kern w:val="0"/>
            <w:sz w:val="21"/>
            <w:szCs w:val="21"/>
            <w:u w:val="single"/>
            <w14:ligatures w14:val="none"/>
          </w:rPr>
          <w:t>Hiến pháp 2013</w:t>
        </w:r>
      </w:hyperlink>
    </w:p>
    <w:p w14:paraId="28ABE238" w14:textId="77777777" w:rsidR="00FD7510" w:rsidRPr="00FD7510" w:rsidRDefault="00FD7510" w:rsidP="00FD7510">
      <w:pPr>
        <w:shd w:val="clear" w:color="auto" w:fill="FFFFFF"/>
        <w:spacing w:after="150" w:line="240" w:lineRule="auto"/>
        <w:rPr>
          <w:rFonts w:ascii="Helvetica" w:eastAsia="Times New Roman" w:hAnsi="Helvetica" w:cs="Helvetica"/>
          <w:color w:val="333333"/>
          <w:kern w:val="0"/>
          <w:sz w:val="21"/>
          <w:szCs w:val="21"/>
          <w14:ligatures w14:val="none"/>
        </w:rPr>
      </w:pPr>
      <w:r w:rsidRPr="00FD7510">
        <w:rPr>
          <w:rFonts w:ascii="Helvetica" w:eastAsia="Times New Roman" w:hAnsi="Helvetica" w:cs="Helvetica"/>
          <w:color w:val="333333"/>
          <w:kern w:val="0"/>
          <w:sz w:val="21"/>
          <w:szCs w:val="21"/>
          <w14:ligatures w14:val="none"/>
        </w:rPr>
        <w:t>- Mọi người có quyền sở hữu về thu nhập hợp pháp, của cải để dành, nhà ở, tư liệu sinh hoạt, tư liệu sản xuất, phần vốn góp trong doanh nghiệp hoặc trong các tổ chức kinh tế khác. </w:t>
      </w:r>
    </w:p>
    <w:p w14:paraId="6512490C" w14:textId="77777777" w:rsidR="00FD7510" w:rsidRPr="00FD7510" w:rsidRDefault="00FD7510" w:rsidP="00FD7510">
      <w:pPr>
        <w:shd w:val="clear" w:color="auto" w:fill="FFFFFF"/>
        <w:spacing w:after="150" w:line="240" w:lineRule="auto"/>
        <w:rPr>
          <w:rFonts w:ascii="Helvetica" w:eastAsia="Times New Roman" w:hAnsi="Helvetica" w:cs="Helvetica"/>
          <w:color w:val="333333"/>
          <w:kern w:val="0"/>
          <w:sz w:val="21"/>
          <w:szCs w:val="21"/>
          <w14:ligatures w14:val="none"/>
        </w:rPr>
      </w:pPr>
      <w:r w:rsidRPr="00FD7510">
        <w:rPr>
          <w:rFonts w:ascii="Helvetica" w:eastAsia="Times New Roman" w:hAnsi="Helvetica" w:cs="Helvetica"/>
          <w:color w:val="333333"/>
          <w:kern w:val="0"/>
          <w:sz w:val="21"/>
          <w:szCs w:val="21"/>
          <w14:ligatures w14:val="none"/>
        </w:rPr>
        <w:t>- Quyền sở hữu tư nhân và quyền thừa kế được pháp luật bảo hộ . </w:t>
      </w:r>
    </w:p>
    <w:p w14:paraId="09892EE0" w14:textId="77777777" w:rsidR="00FD7510" w:rsidRPr="00FD7510" w:rsidRDefault="00FD7510" w:rsidP="00FD7510">
      <w:pPr>
        <w:shd w:val="clear" w:color="auto" w:fill="FFFFFF"/>
        <w:spacing w:after="150" w:line="240" w:lineRule="auto"/>
        <w:rPr>
          <w:rFonts w:ascii="Helvetica" w:eastAsia="Times New Roman" w:hAnsi="Helvetica" w:cs="Helvetica"/>
          <w:color w:val="333333"/>
          <w:kern w:val="0"/>
          <w:sz w:val="21"/>
          <w:szCs w:val="21"/>
          <w14:ligatures w14:val="none"/>
        </w:rPr>
      </w:pPr>
      <w:r w:rsidRPr="00FD7510">
        <w:rPr>
          <w:rFonts w:ascii="Helvetica" w:eastAsia="Times New Roman" w:hAnsi="Helvetica" w:cs="Helvetica"/>
          <w:color w:val="333333"/>
          <w:kern w:val="0"/>
          <w:sz w:val="21"/>
          <w:szCs w:val="21"/>
          <w14:ligatures w14:val="none"/>
        </w:rPr>
        <w:t>- Trường hợp thật cần thiết vì lý do quốc phòng, an ninh hoặc vì lợi ích quốc gia, tình trạng khẩn cấp, phòng, chống thiên tai, Nhà nước trưng mua hoặc trưng dụng có bồi thường tài sản của tổ chức, cá nhân theo giá thị trường (Điều 32). </w:t>
      </w:r>
    </w:p>
    <w:p w14:paraId="6ED7EEDC" w14:textId="77777777" w:rsidR="00FD7510" w:rsidRPr="00FD7510" w:rsidRDefault="00FD7510" w:rsidP="00FD7510">
      <w:pPr>
        <w:shd w:val="clear" w:color="auto" w:fill="FFFFFF"/>
        <w:spacing w:after="150" w:line="240" w:lineRule="auto"/>
        <w:rPr>
          <w:rFonts w:ascii="Helvetica" w:eastAsia="Times New Roman" w:hAnsi="Helvetica" w:cs="Helvetica"/>
          <w:color w:val="333333"/>
          <w:kern w:val="0"/>
          <w:sz w:val="21"/>
          <w:szCs w:val="21"/>
          <w14:ligatures w14:val="none"/>
        </w:rPr>
      </w:pPr>
      <w:r w:rsidRPr="00FD7510">
        <w:rPr>
          <w:rFonts w:ascii="Helvetica" w:eastAsia="Times New Roman" w:hAnsi="Helvetica" w:cs="Helvetica"/>
          <w:color w:val="333333"/>
          <w:kern w:val="0"/>
          <w:sz w:val="21"/>
          <w:szCs w:val="21"/>
          <w14:ligatures w14:val="none"/>
        </w:rPr>
        <w:t>- Mọi người có quyền tự do kinh doanh trong những ngành nghề mà pháp luật không cấm (Điều 33). </w:t>
      </w:r>
    </w:p>
    <w:p w14:paraId="6CF3638F" w14:textId="77777777" w:rsidR="00FD7510" w:rsidRPr="00FD7510" w:rsidRDefault="00FD7510" w:rsidP="00FD7510">
      <w:pPr>
        <w:shd w:val="clear" w:color="auto" w:fill="FFFFFF"/>
        <w:spacing w:after="150" w:line="240" w:lineRule="auto"/>
        <w:rPr>
          <w:rFonts w:ascii="Helvetica" w:eastAsia="Times New Roman" w:hAnsi="Helvetica" w:cs="Helvetica"/>
          <w:color w:val="333333"/>
          <w:kern w:val="0"/>
          <w:sz w:val="21"/>
          <w:szCs w:val="21"/>
          <w14:ligatures w14:val="none"/>
        </w:rPr>
      </w:pPr>
      <w:r w:rsidRPr="00FD7510">
        <w:rPr>
          <w:rFonts w:ascii="Helvetica" w:eastAsia="Times New Roman" w:hAnsi="Helvetica" w:cs="Helvetica"/>
          <w:color w:val="333333"/>
          <w:kern w:val="0"/>
          <w:sz w:val="21"/>
          <w:szCs w:val="21"/>
          <w14:ligatures w14:val="none"/>
        </w:rPr>
        <w:t>- Người làm công ăn lương được bảo đảm các điều kiện làm việc công bằng, an toàn; được hưởng lương, chế độ nghỉ ngơi (khoản 2 Điều 35). </w:t>
      </w:r>
    </w:p>
    <w:p w14:paraId="503F45AE" w14:textId="77777777" w:rsidR="00FD7510" w:rsidRPr="00FD7510" w:rsidRDefault="00FD7510" w:rsidP="00FD7510">
      <w:pPr>
        <w:shd w:val="clear" w:color="auto" w:fill="FFFFFF"/>
        <w:spacing w:after="150" w:line="240" w:lineRule="auto"/>
        <w:rPr>
          <w:rFonts w:ascii="Helvetica" w:eastAsia="Times New Roman" w:hAnsi="Helvetica" w:cs="Helvetica"/>
          <w:color w:val="333333"/>
          <w:kern w:val="0"/>
          <w:sz w:val="21"/>
          <w:szCs w:val="21"/>
          <w14:ligatures w14:val="none"/>
        </w:rPr>
      </w:pPr>
      <w:r w:rsidRPr="00FD7510">
        <w:rPr>
          <w:rFonts w:ascii="Helvetica" w:eastAsia="Times New Roman" w:hAnsi="Helvetica" w:cs="Helvetica"/>
          <w:color w:val="333333"/>
          <w:kern w:val="0"/>
          <w:sz w:val="21"/>
          <w:szCs w:val="21"/>
          <w14:ligatures w14:val="none"/>
        </w:rPr>
        <w:t>- Nghiêm cấm phân biệt đối xử, cưỡng bức lao động, sử dụng nhân công dưới độ tuổi lao động tối thiểu (khoản 3 Điều 35);</w:t>
      </w:r>
    </w:p>
    <w:p w14:paraId="2661113C" w14:textId="77777777" w:rsidR="00FD7510" w:rsidRPr="00FD7510" w:rsidRDefault="00FD7510" w:rsidP="00FD7510">
      <w:pPr>
        <w:shd w:val="clear" w:color="auto" w:fill="FFFFFF"/>
        <w:spacing w:after="150" w:line="240" w:lineRule="auto"/>
        <w:rPr>
          <w:rFonts w:ascii="Helvetica" w:eastAsia="Times New Roman" w:hAnsi="Helvetica" w:cs="Helvetica"/>
          <w:color w:val="333333"/>
          <w:kern w:val="0"/>
          <w:sz w:val="21"/>
          <w:szCs w:val="21"/>
          <w14:ligatures w14:val="none"/>
        </w:rPr>
      </w:pPr>
      <w:r w:rsidRPr="00FD7510">
        <w:rPr>
          <w:rFonts w:ascii="Helvetica" w:eastAsia="Times New Roman" w:hAnsi="Helvetica" w:cs="Helvetica"/>
          <w:color w:val="333333"/>
          <w:kern w:val="0"/>
          <w:sz w:val="21"/>
          <w:szCs w:val="21"/>
          <w14:ligatures w14:val="none"/>
        </w:rPr>
        <w:t>- Nam, nữ có quyền kết hôn, ly hôn: Hôn nhân theo nguyên tắc tự nguyện, tiến bộ, một vợ một chồng, vợ chồng bình đẳng, tôn trọng lẫn nhau. Nhà nước bảo hộ hôn nhân và gia đình, bảo hộ quyền lợi của người mẹ và trẻ em (Điều 36);</w:t>
      </w:r>
    </w:p>
    <w:p w14:paraId="74DEE949" w14:textId="77777777" w:rsidR="00FD7510" w:rsidRPr="00FD7510" w:rsidRDefault="00FD7510" w:rsidP="00FD7510">
      <w:pPr>
        <w:shd w:val="clear" w:color="auto" w:fill="FFFFFF"/>
        <w:spacing w:after="150" w:line="240" w:lineRule="auto"/>
        <w:rPr>
          <w:rFonts w:ascii="Helvetica" w:eastAsia="Times New Roman" w:hAnsi="Helvetica" w:cs="Helvetica"/>
          <w:color w:val="333333"/>
          <w:kern w:val="0"/>
          <w:sz w:val="21"/>
          <w:szCs w:val="21"/>
          <w14:ligatures w14:val="none"/>
        </w:rPr>
      </w:pPr>
      <w:r w:rsidRPr="00FD7510">
        <w:rPr>
          <w:rFonts w:ascii="Helvetica" w:eastAsia="Times New Roman" w:hAnsi="Helvetica" w:cs="Helvetica"/>
          <w:color w:val="333333"/>
          <w:kern w:val="0"/>
          <w:sz w:val="21"/>
          <w:szCs w:val="21"/>
          <w14:ligatures w14:val="none"/>
        </w:rPr>
        <w:t>- Trẻ em được Nhà nước, gia đình và xã hội bảo vệ, chăm sóc và giáo dục; được tham gia vào các vấn đề về trẻ em. Nghiêm cấm xâm hại, hành hạ, ngược đãi, bỏ mặc, lạm dụng, bóc lột sức lao động và những hành vi khác vi phạm quyền trẻ em;</w:t>
      </w:r>
    </w:p>
    <w:p w14:paraId="26A88218" w14:textId="77777777" w:rsidR="00FD7510" w:rsidRPr="00FD7510" w:rsidRDefault="00FD7510" w:rsidP="00FD7510">
      <w:pPr>
        <w:shd w:val="clear" w:color="auto" w:fill="FFFFFF"/>
        <w:spacing w:after="150" w:line="240" w:lineRule="auto"/>
        <w:rPr>
          <w:rFonts w:ascii="Helvetica" w:eastAsia="Times New Roman" w:hAnsi="Helvetica" w:cs="Helvetica"/>
          <w:color w:val="333333"/>
          <w:kern w:val="0"/>
          <w:sz w:val="21"/>
          <w:szCs w:val="21"/>
          <w14:ligatures w14:val="none"/>
        </w:rPr>
      </w:pPr>
      <w:r w:rsidRPr="00FD7510">
        <w:rPr>
          <w:rFonts w:ascii="Helvetica" w:eastAsia="Times New Roman" w:hAnsi="Helvetica" w:cs="Helvetica"/>
          <w:color w:val="333333"/>
          <w:kern w:val="0"/>
          <w:sz w:val="21"/>
          <w:szCs w:val="21"/>
          <w14:ligatures w14:val="none"/>
        </w:rPr>
        <w:t>- Thanh niên được Nhà nước, gia đình và xã hội tạo điều kiện học tập và lao động, giải trí, phát triển thể lực, trí lực, bồi dưỡng đạo đức, truyền thống dân tộc, ý thức công dân; đi đầu trong công cuộc lao động sáng tạo và bảo vệ Tổ quốc;</w:t>
      </w:r>
    </w:p>
    <w:p w14:paraId="29938DD7" w14:textId="77777777" w:rsidR="00FD7510" w:rsidRPr="00FD7510" w:rsidRDefault="00FD7510" w:rsidP="00FD7510">
      <w:pPr>
        <w:shd w:val="clear" w:color="auto" w:fill="FFFFFF"/>
        <w:spacing w:after="150" w:line="240" w:lineRule="auto"/>
        <w:rPr>
          <w:rFonts w:ascii="Helvetica" w:eastAsia="Times New Roman" w:hAnsi="Helvetica" w:cs="Helvetica"/>
          <w:color w:val="333333"/>
          <w:kern w:val="0"/>
          <w:sz w:val="21"/>
          <w:szCs w:val="21"/>
          <w14:ligatures w14:val="none"/>
        </w:rPr>
      </w:pPr>
      <w:r w:rsidRPr="00FD7510">
        <w:rPr>
          <w:rFonts w:ascii="Helvetica" w:eastAsia="Times New Roman" w:hAnsi="Helvetica" w:cs="Helvetica"/>
          <w:color w:val="333333"/>
          <w:kern w:val="0"/>
          <w:sz w:val="21"/>
          <w:szCs w:val="21"/>
          <w14:ligatures w14:val="none"/>
        </w:rPr>
        <w:t>- Người cao tuổi được Nhà nước, gia đình và xã hội tôn trọng, chăm sóc và phát huy vai trò trong sự nghiệp xây dựng và bảo vệ Tổ quốc (Điều 37);</w:t>
      </w:r>
    </w:p>
    <w:p w14:paraId="1CB530A6" w14:textId="77777777" w:rsidR="00FD7510" w:rsidRPr="00FD7510" w:rsidRDefault="00FD7510" w:rsidP="00FD7510">
      <w:pPr>
        <w:shd w:val="clear" w:color="auto" w:fill="FFFFFF"/>
        <w:spacing w:after="150" w:line="240" w:lineRule="auto"/>
        <w:rPr>
          <w:rFonts w:ascii="Helvetica" w:eastAsia="Times New Roman" w:hAnsi="Helvetica" w:cs="Helvetica"/>
          <w:color w:val="333333"/>
          <w:kern w:val="0"/>
          <w:sz w:val="21"/>
          <w:szCs w:val="21"/>
          <w14:ligatures w14:val="none"/>
        </w:rPr>
      </w:pPr>
      <w:r w:rsidRPr="00FD7510">
        <w:rPr>
          <w:rFonts w:ascii="Helvetica" w:eastAsia="Times New Roman" w:hAnsi="Helvetica" w:cs="Helvetica"/>
          <w:color w:val="333333"/>
          <w:kern w:val="0"/>
          <w:sz w:val="21"/>
          <w:szCs w:val="21"/>
          <w14:ligatures w14:val="none"/>
        </w:rPr>
        <w:t>- Mọi người có quyền được bảo vệ, chăm sóc sức khỏe, bình đẳng trong việc sử dụng các dịch vụ y tế và có nghĩa vụ thực hiện các quy định về phòng bệnh, khám bệnh, chữa bệnh (khoản 1 Điều 38);</w:t>
      </w:r>
    </w:p>
    <w:p w14:paraId="6E1804FA" w14:textId="77777777" w:rsidR="00FD7510" w:rsidRPr="00FD7510" w:rsidRDefault="00FD7510" w:rsidP="00FD7510">
      <w:pPr>
        <w:shd w:val="clear" w:color="auto" w:fill="FFFFFF"/>
        <w:spacing w:after="150" w:line="240" w:lineRule="auto"/>
        <w:rPr>
          <w:rFonts w:ascii="Helvetica" w:eastAsia="Times New Roman" w:hAnsi="Helvetica" w:cs="Helvetica"/>
          <w:color w:val="333333"/>
          <w:kern w:val="0"/>
          <w:sz w:val="21"/>
          <w:szCs w:val="21"/>
          <w14:ligatures w14:val="none"/>
        </w:rPr>
      </w:pPr>
      <w:r w:rsidRPr="00FD7510">
        <w:rPr>
          <w:rFonts w:ascii="Helvetica" w:eastAsia="Times New Roman" w:hAnsi="Helvetica" w:cs="Helvetica"/>
          <w:color w:val="333333"/>
          <w:kern w:val="0"/>
          <w:sz w:val="21"/>
          <w:szCs w:val="21"/>
          <w14:ligatures w14:val="none"/>
        </w:rPr>
        <w:t>- Mọi người có quyền nghiên cứu khoa học và công nghệ, sáng tạo văn học, nghệ thuật và thụ hưởng lợi ích từ các hoạt động đó (Điều 40);</w:t>
      </w:r>
    </w:p>
    <w:p w14:paraId="2A83DF43" w14:textId="77777777" w:rsidR="00FD7510" w:rsidRPr="00FD7510" w:rsidRDefault="00FD7510" w:rsidP="00FD7510">
      <w:pPr>
        <w:shd w:val="clear" w:color="auto" w:fill="FFFFFF"/>
        <w:spacing w:after="150" w:line="240" w:lineRule="auto"/>
        <w:rPr>
          <w:rFonts w:ascii="Helvetica" w:eastAsia="Times New Roman" w:hAnsi="Helvetica" w:cs="Helvetica"/>
          <w:color w:val="333333"/>
          <w:kern w:val="0"/>
          <w:sz w:val="21"/>
          <w:szCs w:val="21"/>
          <w14:ligatures w14:val="none"/>
        </w:rPr>
      </w:pPr>
      <w:r w:rsidRPr="00FD7510">
        <w:rPr>
          <w:rFonts w:ascii="Helvetica" w:eastAsia="Times New Roman" w:hAnsi="Helvetica" w:cs="Helvetica"/>
          <w:color w:val="333333"/>
          <w:kern w:val="0"/>
          <w:sz w:val="21"/>
          <w:szCs w:val="21"/>
          <w14:ligatures w14:val="none"/>
        </w:rPr>
        <w:t>- Mọi người có quyền hưởng thụ và tiếp cận các giá trị văn hóa, tham gia vào đời sống văn hóa, sử dụng các cơ sở văn hóa (Điều 41);</w:t>
      </w:r>
    </w:p>
    <w:p w14:paraId="2018CB4F" w14:textId="77777777" w:rsidR="00FD7510" w:rsidRPr="00FD7510" w:rsidRDefault="00FD7510" w:rsidP="00FD7510">
      <w:pPr>
        <w:shd w:val="clear" w:color="auto" w:fill="FFFFFF"/>
        <w:spacing w:after="150" w:line="240" w:lineRule="auto"/>
        <w:rPr>
          <w:rFonts w:ascii="Helvetica" w:eastAsia="Times New Roman" w:hAnsi="Helvetica" w:cs="Helvetica"/>
          <w:color w:val="333333"/>
          <w:kern w:val="0"/>
          <w:sz w:val="21"/>
          <w:szCs w:val="21"/>
          <w14:ligatures w14:val="none"/>
        </w:rPr>
      </w:pPr>
      <w:r w:rsidRPr="00FD7510">
        <w:rPr>
          <w:rFonts w:ascii="Helvetica" w:eastAsia="Times New Roman" w:hAnsi="Helvetica" w:cs="Helvetica"/>
          <w:color w:val="333333"/>
          <w:kern w:val="0"/>
          <w:sz w:val="21"/>
          <w:szCs w:val="21"/>
          <w14:ligatures w14:val="none"/>
        </w:rPr>
        <w:t>- Mọi người có quyền được sống trong môi trường trong lành và có nghĩa vụ bảo vệ môi trường. (Điều 43)</w:t>
      </w:r>
    </w:p>
    <w:p w14:paraId="723C517D" w14:textId="77777777" w:rsidR="00FD7510" w:rsidRPr="00FD7510" w:rsidRDefault="00FD7510" w:rsidP="00FD7510">
      <w:pPr>
        <w:shd w:val="clear" w:color="auto" w:fill="FFFFFF"/>
        <w:spacing w:after="150" w:line="240" w:lineRule="auto"/>
        <w:rPr>
          <w:rFonts w:ascii="Helvetica" w:eastAsia="Times New Roman" w:hAnsi="Helvetica" w:cs="Helvetica"/>
          <w:color w:val="333333"/>
          <w:kern w:val="0"/>
          <w:sz w:val="21"/>
          <w:szCs w:val="21"/>
          <w14:ligatures w14:val="none"/>
        </w:rPr>
      </w:pPr>
      <w:r w:rsidRPr="00FD7510">
        <w:rPr>
          <w:rFonts w:ascii="Helvetica" w:eastAsia="Times New Roman" w:hAnsi="Helvetica" w:cs="Helvetica"/>
          <w:color w:val="333333"/>
          <w:kern w:val="0"/>
          <w:sz w:val="21"/>
          <w:szCs w:val="21"/>
          <w14:ligatures w14:val="none"/>
        </w:rPr>
        <w:t>- Người nước ngoài đấu tranh vì tự do và độc lập dân tộc, vì chủ nghĩa xã hội, dân chủ và hoà bình hoặc vì sự nghiệp khoa học mà bị bức hại thì được Nhà nước Cộng hoà xã hội chủ nghĩa Việt Nam cho phép cư trú. (Điều 49)</w:t>
      </w:r>
    </w:p>
    <w:p w14:paraId="0F0F26AB" w14:textId="77777777" w:rsidR="00FD7510" w:rsidRPr="00FD7510" w:rsidRDefault="00FD7510" w:rsidP="00FD7510">
      <w:pPr>
        <w:shd w:val="clear" w:color="auto" w:fill="FFFFFF"/>
        <w:spacing w:after="150" w:line="240" w:lineRule="auto"/>
        <w:rPr>
          <w:rFonts w:ascii="Helvetica" w:eastAsia="Times New Roman" w:hAnsi="Helvetica" w:cs="Helvetica"/>
          <w:color w:val="333333"/>
          <w:kern w:val="0"/>
          <w:sz w:val="21"/>
          <w:szCs w:val="21"/>
          <w14:ligatures w14:val="none"/>
        </w:rPr>
      </w:pPr>
      <w:r w:rsidRPr="00FD7510">
        <w:rPr>
          <w:rFonts w:ascii="Helvetica" w:eastAsia="Times New Roman" w:hAnsi="Helvetica" w:cs="Helvetica"/>
          <w:b/>
          <w:bCs/>
          <w:i/>
          <w:iCs/>
          <w:color w:val="333333"/>
          <w:kern w:val="0"/>
          <w:sz w:val="21"/>
          <w:szCs w:val="21"/>
          <w14:ligatures w14:val="none"/>
        </w:rPr>
        <w:t>2.3 Nghĩa vụ của con người theo </w:t>
      </w:r>
      <w:hyperlink r:id="rId7" w:tgtFrame="_blank" w:history="1">
        <w:r w:rsidRPr="00FD7510">
          <w:rPr>
            <w:rFonts w:ascii="Helvetica" w:eastAsia="Times New Roman" w:hAnsi="Helvetica" w:cs="Helvetica"/>
            <w:b/>
            <w:bCs/>
            <w:i/>
            <w:iCs/>
            <w:color w:val="337AB7"/>
            <w:kern w:val="0"/>
            <w:sz w:val="21"/>
            <w:szCs w:val="21"/>
            <w:u w:val="single"/>
            <w14:ligatures w14:val="none"/>
          </w:rPr>
          <w:t>Hiến pháp 2013</w:t>
        </w:r>
      </w:hyperlink>
    </w:p>
    <w:p w14:paraId="534B2425" w14:textId="77777777" w:rsidR="00FD7510" w:rsidRPr="00FD7510" w:rsidRDefault="00FD7510" w:rsidP="00FD7510">
      <w:pPr>
        <w:shd w:val="clear" w:color="auto" w:fill="FFFFFF"/>
        <w:spacing w:after="150" w:line="240" w:lineRule="auto"/>
        <w:rPr>
          <w:rFonts w:ascii="Helvetica" w:eastAsia="Times New Roman" w:hAnsi="Helvetica" w:cs="Helvetica"/>
          <w:color w:val="333333"/>
          <w:kern w:val="0"/>
          <w:sz w:val="21"/>
          <w:szCs w:val="21"/>
          <w14:ligatures w14:val="none"/>
        </w:rPr>
      </w:pPr>
      <w:r w:rsidRPr="00FD7510">
        <w:rPr>
          <w:rFonts w:ascii="Helvetica" w:eastAsia="Times New Roman" w:hAnsi="Helvetica" w:cs="Helvetica"/>
          <w:color w:val="333333"/>
          <w:kern w:val="0"/>
          <w:sz w:val="21"/>
          <w:szCs w:val="21"/>
          <w14:ligatures w14:val="none"/>
        </w:rPr>
        <w:t>Bên cạnh việc quy định các quyền con người trong 21 điều luật, </w:t>
      </w:r>
      <w:hyperlink r:id="rId8" w:tgtFrame="_blank" w:history="1">
        <w:r w:rsidRPr="00FD7510">
          <w:rPr>
            <w:rFonts w:ascii="Helvetica" w:eastAsia="Times New Roman" w:hAnsi="Helvetica" w:cs="Helvetica"/>
            <w:color w:val="337AB7"/>
            <w:kern w:val="0"/>
            <w:sz w:val="21"/>
            <w:szCs w:val="21"/>
            <w:u w:val="single"/>
            <w14:ligatures w14:val="none"/>
          </w:rPr>
          <w:t>Hiến pháp 2013</w:t>
        </w:r>
      </w:hyperlink>
      <w:r w:rsidRPr="00FD7510">
        <w:rPr>
          <w:rFonts w:ascii="Helvetica" w:eastAsia="Times New Roman" w:hAnsi="Helvetica" w:cs="Helvetica"/>
          <w:color w:val="333333"/>
          <w:kern w:val="0"/>
          <w:sz w:val="21"/>
          <w:szCs w:val="21"/>
          <w14:ligatures w14:val="none"/>
        </w:rPr>
        <w:t> cũng dành 4 điều quy định về nghĩa vụ của con người. Đó là các nghĩa vụ:</w:t>
      </w:r>
    </w:p>
    <w:p w14:paraId="04B677DC" w14:textId="77777777" w:rsidR="00FD7510" w:rsidRPr="00FD7510" w:rsidRDefault="00FD7510" w:rsidP="00FD7510">
      <w:pPr>
        <w:shd w:val="clear" w:color="auto" w:fill="FFFFFF"/>
        <w:spacing w:after="150" w:line="240" w:lineRule="auto"/>
        <w:rPr>
          <w:rFonts w:ascii="Helvetica" w:eastAsia="Times New Roman" w:hAnsi="Helvetica" w:cs="Helvetica"/>
          <w:color w:val="333333"/>
          <w:kern w:val="0"/>
          <w:sz w:val="21"/>
          <w:szCs w:val="21"/>
          <w14:ligatures w14:val="none"/>
        </w:rPr>
      </w:pPr>
      <w:r w:rsidRPr="00FD7510">
        <w:rPr>
          <w:rFonts w:ascii="Helvetica" w:eastAsia="Times New Roman" w:hAnsi="Helvetica" w:cs="Helvetica"/>
          <w:color w:val="333333"/>
          <w:kern w:val="0"/>
          <w:sz w:val="21"/>
          <w:szCs w:val="21"/>
          <w14:ligatures w14:val="none"/>
        </w:rPr>
        <w:t>- Nghĩa vụ bảo vệ môi trường (Điều 43): Theo quy định của Hiến pháp, các tổ chức, các cá nhân gây ô nhiễm môi trường, làm suy kiệt tài nguyên thiên nhiên và suy giảm đa dạng sinh học phải bị xử lý nghiêm và có trách nhiệm khắc phục, bồi thường thiệt hại (khoản 3 Điều 63).</w:t>
      </w:r>
    </w:p>
    <w:p w14:paraId="6720F349" w14:textId="77777777" w:rsidR="00FD7510" w:rsidRPr="00FD7510" w:rsidRDefault="00FD7510" w:rsidP="00FD7510">
      <w:pPr>
        <w:shd w:val="clear" w:color="auto" w:fill="FFFFFF"/>
        <w:spacing w:after="150" w:line="240" w:lineRule="auto"/>
        <w:rPr>
          <w:rFonts w:ascii="Helvetica" w:eastAsia="Times New Roman" w:hAnsi="Helvetica" w:cs="Helvetica"/>
          <w:color w:val="333333"/>
          <w:kern w:val="0"/>
          <w:sz w:val="21"/>
          <w:szCs w:val="21"/>
          <w14:ligatures w14:val="none"/>
        </w:rPr>
      </w:pPr>
      <w:r w:rsidRPr="00FD7510">
        <w:rPr>
          <w:rFonts w:ascii="Helvetica" w:eastAsia="Times New Roman" w:hAnsi="Helvetica" w:cs="Helvetica"/>
          <w:color w:val="333333"/>
          <w:kern w:val="0"/>
          <w:sz w:val="21"/>
          <w:szCs w:val="21"/>
          <w14:ligatures w14:val="none"/>
        </w:rPr>
        <w:t>- Nghĩa vụ nộp thuế (Điều 47): Theo quy định của Hiến pháp, mọi người (công dân Việt Nam, công dân nước ngoài, người không quốc tịch) có nghĩa vụ nộp thuế. Các loại thuế mà con người phải nộp cho Nhà nước không phụ thuộc người đó có phải là công dân Việt Nam hay không. Đó có thể là thuế thu nhập đối với người có thu nhập cao, thuế môn bài, thuế tiêu thụ đặc biệt, thuế tài nguyên, thuế chuyển thu nhập ra nước ngoài, thuế chuyển nhượng vốn đầu tư...</w:t>
      </w:r>
    </w:p>
    <w:p w14:paraId="7622127B" w14:textId="77777777" w:rsidR="00FD7510" w:rsidRPr="00FD7510" w:rsidRDefault="00FD7510" w:rsidP="00FD7510">
      <w:pPr>
        <w:shd w:val="clear" w:color="auto" w:fill="FFFFFF"/>
        <w:spacing w:after="150" w:line="240" w:lineRule="auto"/>
        <w:rPr>
          <w:rFonts w:ascii="Helvetica" w:eastAsia="Times New Roman" w:hAnsi="Helvetica" w:cs="Helvetica"/>
          <w:color w:val="333333"/>
          <w:kern w:val="0"/>
          <w:sz w:val="21"/>
          <w:szCs w:val="21"/>
          <w14:ligatures w14:val="none"/>
        </w:rPr>
      </w:pPr>
      <w:r w:rsidRPr="00FD7510">
        <w:rPr>
          <w:rFonts w:ascii="Helvetica" w:eastAsia="Times New Roman" w:hAnsi="Helvetica" w:cs="Helvetica"/>
          <w:color w:val="333333"/>
          <w:kern w:val="0"/>
          <w:sz w:val="21"/>
          <w:szCs w:val="21"/>
          <w14:ligatures w14:val="none"/>
        </w:rPr>
        <w:lastRenderedPageBreak/>
        <w:t>- Nghĩa vụ tuân theo Hiến pháp và pháp luật Việt Nam (Điều 46, 48): Công dân nước ngoài, người không quốc tịch cũng giống như công dân Việt Nam phải tuân theo Hiến pháp và pháp luật Việt Nam. </w:t>
      </w:r>
      <w:r w:rsidRPr="00FD7510">
        <w:rPr>
          <w:rFonts w:ascii="Helvetica" w:eastAsia="Times New Roman" w:hAnsi="Helvetica" w:cs="Helvetica"/>
          <w:i/>
          <w:iCs/>
          <w:color w:val="333333"/>
          <w:kern w:val="0"/>
          <w:sz w:val="21"/>
          <w:szCs w:val="21"/>
          <w14:ligatures w14:val="none"/>
        </w:rPr>
        <w:t>Ví dụ,</w:t>
      </w:r>
      <w:r w:rsidRPr="00FD7510">
        <w:rPr>
          <w:rFonts w:ascii="Helvetica" w:eastAsia="Times New Roman" w:hAnsi="Helvetica" w:cs="Helvetica"/>
          <w:color w:val="333333"/>
          <w:kern w:val="0"/>
          <w:sz w:val="21"/>
          <w:szCs w:val="21"/>
          <w14:ligatures w14:val="none"/>
        </w:rPr>
        <w:t> họ phải tuân thủ luật lệ giao thông khi tham gia giao thông, nộp thuế môn bài nếu họ khai trương hoạt động kinh doanh, đóng thuế thu nhập cá nhân nếu họ có thu nhập cao...</w:t>
      </w:r>
    </w:p>
    <w:p w14:paraId="2F763A82" w14:textId="77777777" w:rsidR="007F7C73" w:rsidRDefault="007F7C73" w:rsidP="00FD7510">
      <w:pPr>
        <w:ind w:hanging="284"/>
      </w:pPr>
    </w:p>
    <w:sectPr w:rsidR="007F7C73" w:rsidSect="00100427">
      <w:pgSz w:w="11907" w:h="16840" w:code="9"/>
      <w:pgMar w:top="426" w:right="850" w:bottom="709"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510"/>
    <w:rsid w:val="00100427"/>
    <w:rsid w:val="002802F9"/>
    <w:rsid w:val="007F7C73"/>
    <w:rsid w:val="00C53198"/>
    <w:rsid w:val="00FD7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749B1"/>
  <w15:chartTrackingRefBased/>
  <w15:docId w15:val="{2D92AFE9-832A-40EF-81EC-C39E468E8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D7510"/>
    <w:pPr>
      <w:spacing w:before="100" w:beforeAutospacing="1" w:after="100" w:afterAutospacing="1" w:line="240" w:lineRule="auto"/>
      <w:outlineLvl w:val="1"/>
    </w:pPr>
    <w:rPr>
      <w:rFonts w:eastAsia="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D7510"/>
    <w:rPr>
      <w:rFonts w:eastAsia="Times New Roman" w:cs="Times New Roman"/>
      <w:b/>
      <w:bCs/>
      <w:kern w:val="0"/>
      <w:sz w:val="36"/>
      <w:szCs w:val="36"/>
      <w14:ligatures w14:val="none"/>
    </w:rPr>
  </w:style>
  <w:style w:type="character" w:styleId="Strong">
    <w:name w:val="Strong"/>
    <w:basedOn w:val="DefaultParagraphFont"/>
    <w:uiPriority w:val="22"/>
    <w:qFormat/>
    <w:rsid w:val="00FD7510"/>
    <w:rPr>
      <w:b/>
      <w:bCs/>
    </w:rPr>
  </w:style>
  <w:style w:type="paragraph" w:styleId="NormalWeb">
    <w:name w:val="Normal (Web)"/>
    <w:basedOn w:val="Normal"/>
    <w:uiPriority w:val="99"/>
    <w:semiHidden/>
    <w:unhideWhenUsed/>
    <w:rsid w:val="00FD7510"/>
    <w:pPr>
      <w:spacing w:before="100" w:beforeAutospacing="1" w:after="100" w:afterAutospacing="1" w:line="240" w:lineRule="auto"/>
    </w:pPr>
    <w:rPr>
      <w:rFonts w:eastAsia="Times New Roman" w:cs="Times New Roman"/>
      <w:kern w:val="0"/>
      <w:szCs w:val="24"/>
      <w14:ligatures w14:val="none"/>
    </w:rPr>
  </w:style>
  <w:style w:type="character" w:styleId="Hyperlink">
    <w:name w:val="Hyperlink"/>
    <w:basedOn w:val="DefaultParagraphFont"/>
    <w:uiPriority w:val="99"/>
    <w:semiHidden/>
    <w:unhideWhenUsed/>
    <w:rsid w:val="00FD7510"/>
    <w:rPr>
      <w:color w:val="0000FF"/>
      <w:u w:val="single"/>
    </w:rPr>
  </w:style>
  <w:style w:type="character" w:styleId="Emphasis">
    <w:name w:val="Emphasis"/>
    <w:basedOn w:val="DefaultParagraphFont"/>
    <w:uiPriority w:val="20"/>
    <w:qFormat/>
    <w:rsid w:val="00FD75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94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Hien-phap-nam-2013-215627.aspx" TargetMode="External"/><Relationship Id="rId3" Type="http://schemas.openxmlformats.org/officeDocument/2006/relationships/webSettings" Target="webSettings.xml"/><Relationship Id="rId7" Type="http://schemas.openxmlformats.org/officeDocument/2006/relationships/hyperlink" Target="https://thuvienphapluat.vn/van-ban/Bo-may-hanh-chinh/Hien-phap-nam-2013-215627.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Bo-may-hanh-chinh/Hien-phap-nam-2013-215627.aspx" TargetMode="External"/><Relationship Id="rId5" Type="http://schemas.openxmlformats.org/officeDocument/2006/relationships/hyperlink" Target="https://thuvienphapluat.vn/van-ban/Bo-may-hanh-chinh/Hien-phap-nam-2013-215627.aspx" TargetMode="External"/><Relationship Id="rId10" Type="http://schemas.openxmlformats.org/officeDocument/2006/relationships/theme" Target="theme/theme1.xml"/><Relationship Id="rId4" Type="http://schemas.openxmlformats.org/officeDocument/2006/relationships/hyperlink" Target="https://thuvienphapluat.vn/van-ban/Bo-may-hanh-chinh/Hien-phap-nam-2013-215627.aspx"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1304</Words>
  <Characters>7436</Characters>
  <Application>Microsoft Office Word</Application>
  <DocSecurity>0</DocSecurity>
  <Lines>61</Lines>
  <Paragraphs>17</Paragraphs>
  <ScaleCrop>false</ScaleCrop>
  <Company/>
  <LinksUpToDate>false</LinksUpToDate>
  <CharactersWithSpaces>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2024-03-14T08:20:00Z</dcterms:created>
  <dcterms:modified xsi:type="dcterms:W3CDTF">2024-03-14T08:21:00Z</dcterms:modified>
</cp:coreProperties>
</file>