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5400"/>
      </w:tblGrid>
      <w:tr w:rsidR="00FC55C8" w:rsidRPr="00FC55C8" w14:paraId="3B1E78C3" w14:textId="77777777" w:rsidTr="00FC55C8">
        <w:trPr>
          <w:jc w:val="center"/>
        </w:trPr>
        <w:tc>
          <w:tcPr>
            <w:tcW w:w="5286" w:type="dxa"/>
            <w:vAlign w:val="bottom"/>
          </w:tcPr>
          <w:p w14:paraId="66FAC4AB" w14:textId="77777777" w:rsidR="00FC55C8" w:rsidRPr="00FC55C8" w:rsidRDefault="00FC55C8" w:rsidP="00FC55C8">
            <w:pPr>
              <w:spacing w:after="0" w:line="240" w:lineRule="auto"/>
              <w:jc w:val="center"/>
              <w:rPr>
                <w:rFonts w:ascii="Times New Roman" w:hAnsi="Times New Roman" w:cs="Times New Roman"/>
                <w:sz w:val="24"/>
                <w:lang w:val="vi-VN"/>
              </w:rPr>
            </w:pPr>
            <w:r w:rsidRPr="00FC55C8">
              <w:rPr>
                <w:rFonts w:ascii="Times New Roman" w:hAnsi="Times New Roman" w:cs="Times New Roman"/>
                <w:sz w:val="24"/>
                <w:lang w:val="vi-VN"/>
              </w:rPr>
              <w:t>ỦY BAN NHÂN DÂN QUẬN 6</w:t>
            </w:r>
          </w:p>
        </w:tc>
        <w:tc>
          <w:tcPr>
            <w:tcW w:w="5400" w:type="dxa"/>
            <w:vAlign w:val="bottom"/>
          </w:tcPr>
          <w:p w14:paraId="3D57D1C7" w14:textId="77777777" w:rsidR="00FC55C8" w:rsidRPr="00FC55C8" w:rsidRDefault="00FC55C8" w:rsidP="00FC55C8">
            <w:pPr>
              <w:spacing w:after="0" w:line="240" w:lineRule="auto"/>
              <w:jc w:val="center"/>
              <w:rPr>
                <w:rFonts w:ascii="Times New Roman" w:hAnsi="Times New Roman" w:cs="Times New Roman"/>
                <w:b/>
                <w:sz w:val="24"/>
                <w:lang w:val="vi-VN"/>
              </w:rPr>
            </w:pPr>
            <w:r w:rsidRPr="00FC55C8">
              <w:rPr>
                <w:rFonts w:ascii="Times New Roman" w:hAnsi="Times New Roman" w:cs="Times New Roman"/>
                <w:b/>
                <w:sz w:val="24"/>
                <w:lang w:val="vi-VN"/>
              </w:rPr>
              <w:t>CỘNG HÒA XÃ HỘI CHỦ NGHĨA VIỆT NAM</w:t>
            </w:r>
          </w:p>
        </w:tc>
      </w:tr>
      <w:tr w:rsidR="00FC55C8" w:rsidRPr="00FC55C8" w14:paraId="2393FF4E" w14:textId="77777777" w:rsidTr="00FC55C8">
        <w:trPr>
          <w:jc w:val="center"/>
        </w:trPr>
        <w:tc>
          <w:tcPr>
            <w:tcW w:w="5286" w:type="dxa"/>
            <w:vAlign w:val="bottom"/>
          </w:tcPr>
          <w:p w14:paraId="1B0B9268" w14:textId="77777777" w:rsidR="00FC55C8" w:rsidRPr="00FC55C8" w:rsidRDefault="00FC55C8" w:rsidP="00FC55C8">
            <w:pPr>
              <w:spacing w:after="0" w:line="240" w:lineRule="auto"/>
              <w:jc w:val="center"/>
              <w:rPr>
                <w:rFonts w:ascii="Times New Roman" w:hAnsi="Times New Roman" w:cs="Times New Roman"/>
                <w:b/>
                <w:sz w:val="24"/>
                <w:u w:val="single"/>
                <w:lang w:val="vi-VN"/>
              </w:rPr>
            </w:pPr>
            <w:r w:rsidRPr="00FC55C8">
              <w:rPr>
                <w:rFonts w:ascii="Times New Roman" w:hAnsi="Times New Roman" w:cs="Times New Roman"/>
                <w:b/>
                <w:sz w:val="24"/>
                <w:u w:val="single"/>
                <w:lang w:val="vi-VN"/>
              </w:rPr>
              <w:t>TRƯỜNG MẦM NON MỸ CÁT</w:t>
            </w:r>
          </w:p>
        </w:tc>
        <w:tc>
          <w:tcPr>
            <w:tcW w:w="5400" w:type="dxa"/>
            <w:vAlign w:val="bottom"/>
          </w:tcPr>
          <w:p w14:paraId="25FC50C9" w14:textId="77777777" w:rsidR="00FC55C8" w:rsidRPr="00FC55C8" w:rsidRDefault="00FC55C8" w:rsidP="00FC55C8">
            <w:pPr>
              <w:spacing w:after="0" w:line="240" w:lineRule="auto"/>
              <w:jc w:val="center"/>
              <w:rPr>
                <w:rFonts w:ascii="Times New Roman" w:hAnsi="Times New Roman" w:cs="Times New Roman"/>
                <w:b/>
                <w:sz w:val="24"/>
                <w:u w:val="single"/>
                <w:lang w:val="vi-VN"/>
              </w:rPr>
            </w:pPr>
            <w:r w:rsidRPr="00FC55C8">
              <w:rPr>
                <w:rFonts w:ascii="Times New Roman" w:hAnsi="Times New Roman" w:cs="Times New Roman"/>
                <w:b/>
                <w:sz w:val="24"/>
                <w:u w:val="single"/>
                <w:lang w:val="vi-VN"/>
              </w:rPr>
              <w:t>Độc lập – Tự do – Hạnh phúc</w:t>
            </w:r>
          </w:p>
        </w:tc>
      </w:tr>
      <w:tr w:rsidR="00FC55C8" w:rsidRPr="00FC55C8" w14:paraId="60BFC455" w14:textId="77777777" w:rsidTr="00FC55C8">
        <w:trPr>
          <w:trHeight w:val="522"/>
          <w:jc w:val="center"/>
        </w:trPr>
        <w:tc>
          <w:tcPr>
            <w:tcW w:w="5286" w:type="dxa"/>
            <w:vAlign w:val="bottom"/>
          </w:tcPr>
          <w:p w14:paraId="7FB61532" w14:textId="77777777" w:rsidR="00FC55C8" w:rsidRPr="00FC55C8" w:rsidRDefault="00FC55C8" w:rsidP="00FC55C8">
            <w:pPr>
              <w:spacing w:after="0" w:line="240" w:lineRule="auto"/>
              <w:jc w:val="center"/>
              <w:rPr>
                <w:rFonts w:ascii="Times New Roman" w:hAnsi="Times New Roman" w:cs="Times New Roman"/>
                <w:sz w:val="26"/>
                <w:szCs w:val="26"/>
              </w:rPr>
            </w:pPr>
            <w:r w:rsidRPr="00FC55C8">
              <w:rPr>
                <w:rFonts w:ascii="Times New Roman" w:hAnsi="Times New Roman" w:cs="Times New Roman"/>
                <w:sz w:val="26"/>
                <w:szCs w:val="26"/>
              </w:rPr>
              <w:t>Số: 25 /KH-MNMC</w:t>
            </w:r>
          </w:p>
        </w:tc>
        <w:tc>
          <w:tcPr>
            <w:tcW w:w="5400" w:type="dxa"/>
            <w:vAlign w:val="bottom"/>
          </w:tcPr>
          <w:p w14:paraId="07581268" w14:textId="77777777" w:rsidR="00FC55C8" w:rsidRPr="00FC55C8" w:rsidRDefault="00FC55C8" w:rsidP="00FC55C8">
            <w:pPr>
              <w:spacing w:after="0" w:line="240" w:lineRule="auto"/>
              <w:jc w:val="right"/>
              <w:rPr>
                <w:rFonts w:ascii="Times New Roman" w:hAnsi="Times New Roman" w:cs="Times New Roman"/>
                <w:sz w:val="24"/>
                <w:lang w:val="vi-VN"/>
              </w:rPr>
            </w:pPr>
            <w:r w:rsidRPr="00FC55C8">
              <w:rPr>
                <w:rFonts w:ascii="Times New Roman" w:hAnsi="Times New Roman" w:cs="Times New Roman"/>
                <w:i/>
                <w:iCs/>
                <w:sz w:val="24"/>
                <w:szCs w:val="24"/>
              </w:rPr>
              <w:t>Quận 6, ngày 05 tháng 9 năm 2023</w:t>
            </w:r>
          </w:p>
        </w:tc>
      </w:tr>
    </w:tbl>
    <w:p w14:paraId="0173B8E4" w14:textId="77777777" w:rsidR="000C43D6" w:rsidRDefault="0091573A" w:rsidP="00FC55C8">
      <w:pPr>
        <w:spacing w:before="240" w:after="0"/>
        <w:jc w:val="center"/>
        <w:rPr>
          <w:rFonts w:ascii="Times New Roman" w:hAnsi="Times New Roman" w:cs="Times New Roman"/>
          <w:b/>
          <w:bCs/>
          <w:sz w:val="36"/>
          <w:szCs w:val="36"/>
        </w:rPr>
      </w:pPr>
      <w:r>
        <w:rPr>
          <w:rFonts w:ascii="Times New Roman" w:hAnsi="Times New Roman" w:cs="Times New Roman"/>
          <w:b/>
          <w:bCs/>
          <w:sz w:val="36"/>
          <w:szCs w:val="36"/>
        </w:rPr>
        <w:t>KẾ HOẠCH</w:t>
      </w:r>
    </w:p>
    <w:p w14:paraId="4F88AFEF" w14:textId="77777777" w:rsidR="000C43D6" w:rsidRDefault="0091573A">
      <w:pPr>
        <w:spacing w:after="0"/>
        <w:jc w:val="center"/>
        <w:rPr>
          <w:rFonts w:ascii="Times New Roman" w:hAnsi="Times New Roman" w:cs="Times New Roman"/>
          <w:b/>
          <w:bCs/>
          <w:sz w:val="36"/>
          <w:szCs w:val="36"/>
        </w:rPr>
      </w:pPr>
      <w:r>
        <w:rPr>
          <w:rFonts w:ascii="Times New Roman" w:hAnsi="Times New Roman" w:cs="Times New Roman"/>
          <w:b/>
          <w:bCs/>
          <w:sz w:val="36"/>
          <w:szCs w:val="36"/>
        </w:rPr>
        <w:t>THỰC HIỆN PHÒNG CHỐNG TAI NẠN THƯƠNG TÍCH</w:t>
      </w:r>
    </w:p>
    <w:p w14:paraId="49D24B00" w14:textId="77777777" w:rsidR="000C43D6" w:rsidRDefault="0091573A">
      <w:pPr>
        <w:spacing w:after="0"/>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Năm học 2023 - 2024</w:t>
      </w:r>
    </w:p>
    <w:p w14:paraId="239428E0" w14:textId="77777777" w:rsidR="000C43D6" w:rsidRDefault="000C43D6">
      <w:pPr>
        <w:spacing w:after="0"/>
        <w:jc w:val="center"/>
        <w:rPr>
          <w:rFonts w:ascii="Times New Roman" w:hAnsi="Times New Roman" w:cs="Times New Roman"/>
          <w:b/>
          <w:bCs/>
          <w:sz w:val="26"/>
          <w:szCs w:val="26"/>
          <w:u w:val="single"/>
        </w:rPr>
      </w:pPr>
    </w:p>
    <w:p w14:paraId="05F0E61B" w14:textId="77777777" w:rsidR="000C43D6" w:rsidRDefault="0091573A">
      <w:pPr>
        <w:spacing w:afterLines="5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Căn cứ thông tư liên tịch số 13/2016/TTLT - BYT - BGDĐT ngày 12/5/2016 của liên Bộ y tế và Bộ Giáo dục và Đào tạo về quy định công tác y tế trường học.</w:t>
      </w:r>
    </w:p>
    <w:p w14:paraId="05B84D4A" w14:textId="77777777" w:rsidR="000C43D6" w:rsidRDefault="0091573A">
      <w:pPr>
        <w:spacing w:afterLines="5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Căn cứ vào công văn số 66/KH-GD&amp;ĐT-TTYT ngày 04/01/2021 của Phòng Giáo dục và Đào tạo Quận 6 về hoạt động y tế-an toàn trường học năm học 2023-2024.</w:t>
      </w:r>
    </w:p>
    <w:p w14:paraId="0A79BB32" w14:textId="77777777" w:rsidR="000C43D6" w:rsidRDefault="0091573A">
      <w:pPr>
        <w:spacing w:afterLines="5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Căn cứ kế hoạch nhiệm vụ năm học 2023-2024 của trường Mầm non Mỹ Cát;</w:t>
      </w:r>
    </w:p>
    <w:p w14:paraId="7B0F2030" w14:textId="77777777" w:rsidR="000C43D6" w:rsidRDefault="0091573A">
      <w:pPr>
        <w:spacing w:afterLines="5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Ban chỉ đạo chăm sóc sức khỏe trường học MN Mỹ Cát đề ra kế hoạch thực hiện công tác an toàn, phòng chống tai nạn thương tích năm học 2023-2024 như sau: </w:t>
      </w:r>
    </w:p>
    <w:p w14:paraId="0E52C607" w14:textId="77777777" w:rsidR="000C43D6" w:rsidRDefault="0091573A">
      <w:pPr>
        <w:numPr>
          <w:ilvl w:val="0"/>
          <w:numId w:val="1"/>
        </w:numPr>
        <w:spacing w:afterLines="50" w:after="120" w:line="240" w:lineRule="auto"/>
        <w:jc w:val="both"/>
        <w:rPr>
          <w:rFonts w:ascii="Times New Roman" w:hAnsi="Times New Roman" w:cs="Times New Roman"/>
          <w:b/>
          <w:bCs/>
          <w:sz w:val="26"/>
          <w:szCs w:val="26"/>
          <w:u w:val="single"/>
        </w:rPr>
      </w:pPr>
      <w:r>
        <w:rPr>
          <w:rFonts w:ascii="Times New Roman" w:hAnsi="Times New Roman" w:cs="Times New Roman"/>
          <w:b/>
          <w:bCs/>
          <w:sz w:val="26"/>
          <w:szCs w:val="26"/>
          <w:u w:val="single"/>
        </w:rPr>
        <w:t>MỤC ĐÍCH, YÊU CẦU</w:t>
      </w:r>
    </w:p>
    <w:p w14:paraId="1883C64C"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- 100% lớp học đạt yêu cầu về vệ sinh phòng học</w:t>
      </w:r>
    </w:p>
    <w:p w14:paraId="125B1D97"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Chăm sóc sức khỏe trẻ, hạn chế tối đa các bệnh học đường (cong vẹo cột sống, tật khúc xạ, bệnh răng miệng); cách dịch bệnh như Cúm, sốt xuất huyết, tay chân miệng, tiêu chảy, sởi, quai bị, Rubella…)</w:t>
      </w:r>
    </w:p>
    <w:p w14:paraId="4C8AE460"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Đảm bảo vệ sinh an toàn thực phẩm, không để xảy ra ngộ độc thực phẩm trong nhà trường.</w:t>
      </w:r>
    </w:p>
    <w:p w14:paraId="07680B66"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Thực hiện mục tiêu xây dựng nhà trường an toàn, phát triển bền vững, phòng ngừa dịch bệnh, phòng chống cháy nổ, phòng tai nạn thương tích cho học sinh, cán bộ, giáo viên, công nhân viên.</w:t>
      </w:r>
    </w:p>
    <w:p w14:paraId="3D89F756" w14:textId="77777777" w:rsidR="000C43D6" w:rsidRDefault="0091573A">
      <w:pPr>
        <w:numPr>
          <w:ilvl w:val="0"/>
          <w:numId w:val="1"/>
        </w:numPr>
        <w:spacing w:afterLines="50" w:after="120" w:line="240" w:lineRule="auto"/>
        <w:jc w:val="both"/>
        <w:rPr>
          <w:rFonts w:ascii="Times New Roman" w:hAnsi="Times New Roman" w:cs="Times New Roman"/>
          <w:b/>
          <w:bCs/>
          <w:sz w:val="26"/>
          <w:szCs w:val="26"/>
          <w:u w:val="single"/>
        </w:rPr>
      </w:pPr>
      <w:r>
        <w:rPr>
          <w:rFonts w:ascii="Times New Roman" w:hAnsi="Times New Roman" w:cs="Times New Roman"/>
          <w:b/>
          <w:bCs/>
          <w:sz w:val="26"/>
          <w:szCs w:val="26"/>
          <w:u w:val="single"/>
        </w:rPr>
        <w:t>NỘI DUNG VÀ BIỆN PHÁP THỰC HIỆN</w:t>
      </w:r>
    </w:p>
    <w:p w14:paraId="70E26951" w14:textId="77777777" w:rsidR="000C43D6" w:rsidRDefault="0091573A">
      <w:pPr>
        <w:spacing w:afterLines="50" w:after="120" w:line="240" w:lineRule="auto"/>
        <w:jc w:val="both"/>
        <w:rPr>
          <w:rFonts w:ascii="Times New Roman" w:hAnsi="Times New Roman" w:cs="Times New Roman"/>
          <w:b/>
          <w:bCs/>
          <w:sz w:val="26"/>
          <w:szCs w:val="26"/>
          <w:u w:val="single"/>
        </w:rPr>
      </w:pPr>
      <w:r>
        <w:rPr>
          <w:rFonts w:ascii="Times New Roman" w:hAnsi="Times New Roman" w:cs="Times New Roman"/>
          <w:b/>
          <w:bCs/>
          <w:sz w:val="26"/>
          <w:szCs w:val="26"/>
          <w:u w:val="single"/>
        </w:rPr>
        <w:t>1/ Công tác tổ chức:</w:t>
      </w:r>
    </w:p>
    <w:p w14:paraId="38EF48C7"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Thành lập ban chăm sóc sức khỏe học sinh NH 2023-2024</w:t>
      </w:r>
    </w:p>
    <w:p w14:paraId="4EC7D9FA"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Xây dựng kế hoạch hoạt động cụ thể, đầy đủ nội dung quy định về y tế trường học</w:t>
      </w:r>
    </w:p>
    <w:p w14:paraId="640223EF"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Trang bị bổ sung tủ thuốc, dụng cụ sơ cấp cứu theo danh mục hướng dẫn của y tế.</w:t>
      </w:r>
    </w:p>
    <w:p w14:paraId="4129790B" w14:textId="77777777" w:rsidR="000C43D6" w:rsidRDefault="0091573A">
      <w:pPr>
        <w:spacing w:afterLines="50" w:after="120" w:line="240" w:lineRule="auto"/>
        <w:jc w:val="both"/>
        <w:rPr>
          <w:rFonts w:ascii="Times New Roman" w:hAnsi="Times New Roman" w:cs="Times New Roman"/>
          <w:b/>
          <w:bCs/>
          <w:sz w:val="26"/>
          <w:szCs w:val="26"/>
          <w:u w:val="single"/>
        </w:rPr>
      </w:pPr>
      <w:r>
        <w:rPr>
          <w:rFonts w:ascii="Times New Roman" w:hAnsi="Times New Roman" w:cs="Times New Roman"/>
          <w:b/>
          <w:bCs/>
          <w:sz w:val="26"/>
          <w:szCs w:val="26"/>
          <w:u w:val="single"/>
        </w:rPr>
        <w:t>2/ Công tác quản lý sức khỏe:</w:t>
      </w:r>
    </w:p>
    <w:p w14:paraId="6F156014"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Tổ chức khám sức khỏe và tẩy giun định kỳ cho trẻ và cô 2 lần/năm đạt 100%</w:t>
      </w:r>
    </w:p>
    <w:p w14:paraId="2213CB3D"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Thông báo kết quả khám sức khỏe về gia đình</w:t>
      </w:r>
    </w:p>
    <w:p w14:paraId="6C68B342"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- 100% CCB-GV-NV và trẻ tham gia bảo hiểm y tế.</w:t>
      </w:r>
    </w:p>
    <w:p w14:paraId="07B1CB7D"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Tổ chức sơ cứu, cấp cứu, chăm sóc sức khỏe ban đầu theo qui định</w:t>
      </w:r>
    </w:p>
    <w:p w14:paraId="4AD82C16"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CB-GV-CNV nếu bị mắc bệnh truyền nhiễm dễ lây lan phải được chữa trị kịp thời, cách ly không tiếp xúc với trẻ.</w:t>
      </w:r>
    </w:p>
    <w:p w14:paraId="6220323D"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 Cân đo theo dõi sức khỏe cháu bằng biểu đồ. </w:t>
      </w:r>
    </w:p>
    <w:p w14:paraId="08343DBB"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Phát hiện sớm các bệnh thưởng gặp ở trẻ như: viêm phổi, tiêu chảy, tay chân miệng…để điều trị kịp thời.</w:t>
      </w:r>
    </w:p>
    <w:p w14:paraId="5730F42B" w14:textId="77777777" w:rsidR="000C43D6" w:rsidRDefault="0091573A">
      <w:pPr>
        <w:spacing w:afterLines="50" w:after="120" w:line="240" w:lineRule="auto"/>
        <w:jc w:val="both"/>
        <w:rPr>
          <w:rFonts w:ascii="Times New Roman" w:hAnsi="Times New Roman" w:cs="Times New Roman"/>
          <w:b/>
          <w:bCs/>
          <w:sz w:val="26"/>
          <w:szCs w:val="26"/>
          <w:u w:val="single"/>
        </w:rPr>
      </w:pPr>
      <w:r>
        <w:rPr>
          <w:rFonts w:ascii="Times New Roman" w:hAnsi="Times New Roman" w:cs="Times New Roman"/>
          <w:b/>
          <w:bCs/>
          <w:sz w:val="26"/>
          <w:szCs w:val="26"/>
          <w:u w:val="single"/>
        </w:rPr>
        <w:lastRenderedPageBreak/>
        <w:t>3/ Công tác truyền thông giáo dục sức khỏe:</w:t>
      </w:r>
    </w:p>
    <w:p w14:paraId="0C13E92B"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Tham gia đầy đủ các lớp tập huấn truyền thông giáo dục sức khỏe do trung tâm truyền thông giáo dục sức khỏe, trung tâm Y tế dự phòng Quận 6 tổ chức.</w:t>
      </w:r>
    </w:p>
    <w:p w14:paraId="72E4DE66"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Xây dựng kế hoạch truyền thông GDSK năm học 2023-2024, có kế hoạch cụ thể từng tháng.</w:t>
      </w:r>
    </w:p>
    <w:p w14:paraId="5134EFB5"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Nội dung truyền thông:</w:t>
      </w:r>
    </w:p>
    <w:p w14:paraId="76DCC7F2"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ab/>
        <w:t>+ Vệ sinh cải thiện phòng học</w:t>
      </w:r>
    </w:p>
    <w:p w14:paraId="0EEF7CEA"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ab/>
        <w:t>+ Vệ sinh an toàn thực phẩm</w:t>
      </w:r>
    </w:p>
    <w:p w14:paraId="1497C300"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ab/>
        <w:t>+ Nước sạch và vệ sinh môi trường</w:t>
      </w:r>
    </w:p>
    <w:p w14:paraId="1D208E00"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ab/>
        <w:t>+ Phòng chống dịch bệnh sốt xuất huyết, tay chân miệng, tiêu chảy…</w:t>
      </w:r>
    </w:p>
    <w:p w14:paraId="04F455EB"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ab/>
        <w:t>+ Vệ sinh răng miệng</w:t>
      </w:r>
    </w:p>
    <w:p w14:paraId="2C90C987"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ab/>
        <w:t>+ Phòng chống tật khúc xạ</w:t>
      </w:r>
    </w:p>
    <w:p w14:paraId="498FF983"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ab/>
        <w:t>+ Phòng chống béo phì, suy dinh dưỡng</w:t>
      </w:r>
    </w:p>
    <w:p w14:paraId="3363FCA5"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ab/>
        <w:t>+ Phòng chống HIV/AIDS</w:t>
      </w:r>
    </w:p>
    <w:p w14:paraId="1DE0088E"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ab/>
        <w:t>+ Phòng chống lao</w:t>
      </w:r>
    </w:p>
    <w:p w14:paraId="36B4F56C"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ab/>
        <w:t>+ Phòng chống tai nạn thương tích</w:t>
      </w:r>
    </w:p>
    <w:p w14:paraId="5737EECC"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ab/>
        <w:t>+ Phòng chống tác hại của thuốc lá</w:t>
      </w:r>
    </w:p>
    <w:p w14:paraId="17D0FBA7"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Xây dựng góc truyền thông GDSK với nội dung phong phú, hấp dẫn.</w:t>
      </w:r>
    </w:p>
    <w:p w14:paraId="4752EC97" w14:textId="77777777" w:rsidR="000C43D6" w:rsidRDefault="0091573A">
      <w:pPr>
        <w:spacing w:afterLines="50" w:after="120" w:line="240" w:lineRule="auto"/>
        <w:jc w:val="both"/>
        <w:rPr>
          <w:rFonts w:ascii="Times New Roman" w:hAnsi="Times New Roman" w:cs="Times New Roman"/>
          <w:b/>
          <w:bCs/>
          <w:sz w:val="26"/>
          <w:szCs w:val="26"/>
          <w:u w:val="single"/>
        </w:rPr>
      </w:pPr>
      <w:r>
        <w:rPr>
          <w:rFonts w:ascii="Times New Roman" w:hAnsi="Times New Roman" w:cs="Times New Roman"/>
          <w:b/>
          <w:bCs/>
          <w:sz w:val="26"/>
          <w:szCs w:val="26"/>
          <w:u w:val="single"/>
        </w:rPr>
        <w:t>4/ Công tác truyền thông giáo dục sức khỏe:</w:t>
      </w:r>
    </w:p>
    <w:p w14:paraId="534B3C2A"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Phòng học của trẻ thoáng mát, đủ ánh sáng, GV thưởng xuyen nhắc trẻ ngồi viết, vẽ đúng tư thế phòng bệnh như: cận thị, cong vẹo cột sống…</w:t>
      </w:r>
    </w:p>
    <w:p w14:paraId="084FF2E6"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Không bố trí lớp học quá đông trẻ (tối thiếu 1m</w:t>
      </w:r>
      <w:r>
        <w:rPr>
          <w:rFonts w:ascii="Times New Roman" w:hAnsi="Times New Roman" w:cs="Times New Roman"/>
          <w:sz w:val="26"/>
          <w:szCs w:val="26"/>
          <w:vertAlign w:val="superscript"/>
        </w:rPr>
        <w:t>2</w:t>
      </w:r>
      <w:r>
        <w:rPr>
          <w:rFonts w:ascii="Times New Roman" w:hAnsi="Times New Roman" w:cs="Times New Roman"/>
          <w:sz w:val="26"/>
          <w:szCs w:val="26"/>
        </w:rPr>
        <w:t>/trẻ)</w:t>
      </w:r>
    </w:p>
    <w:p w14:paraId="7E261AA6"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Trang bị bàn ghế đúng qui định theo lứa tuổi</w:t>
      </w:r>
    </w:p>
    <w:p w14:paraId="16D93BE2"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Thường xuyên diệt côn trùng, muỗi, phòng ngừa dịch bệnh</w:t>
      </w:r>
    </w:p>
    <w:p w14:paraId="26DAFE08" w14:textId="77777777" w:rsidR="000C43D6" w:rsidRDefault="0091573A">
      <w:pPr>
        <w:spacing w:afterLines="50" w:after="120" w:line="240" w:lineRule="auto"/>
        <w:jc w:val="both"/>
        <w:rPr>
          <w:rFonts w:ascii="Times New Roman" w:hAnsi="Times New Roman" w:cs="Times New Roman"/>
          <w:b/>
          <w:bCs/>
          <w:sz w:val="26"/>
          <w:szCs w:val="26"/>
          <w:u w:val="single"/>
        </w:rPr>
      </w:pPr>
      <w:r>
        <w:rPr>
          <w:rFonts w:ascii="Times New Roman" w:hAnsi="Times New Roman" w:cs="Times New Roman"/>
          <w:b/>
          <w:bCs/>
          <w:sz w:val="26"/>
          <w:szCs w:val="26"/>
          <w:u w:val="single"/>
        </w:rPr>
        <w:t>5/ Công tác vệ sinh môi trường:</w:t>
      </w:r>
    </w:p>
    <w:p w14:paraId="3A5043D6"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Xây dựng đạt yêu cầu về văn minh, an toàn và xanh, sạch, đẹp.</w:t>
      </w:r>
    </w:p>
    <w:p w14:paraId="344734CC"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 Tăng cường trồng cây xanh trong nhà trường, giữ gìn trường lớp sạch đẹp, vệ sinh an toàn </w:t>
      </w:r>
    </w:p>
    <w:p w14:paraId="2AC13799"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Thông cống rảnh, xúc bể chứa nước, hệ thống thoát nước máy thường xuyên và định kỳ. Phân loại rác và xử lý rác ngày 1 lần</w:t>
      </w:r>
    </w:p>
    <w:p w14:paraId="517EB8FB"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Đảm bảo đủ bồn cầu, hố tiểu sạch sẽ, có đủ nước cho trẻ sử dụng không có mùi hôi khai, đảm bảo nhà vệ sinh luôn khô ráo tránh trơn trượt cho trẻ.</w:t>
      </w:r>
    </w:p>
    <w:p w14:paraId="058B4B35"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Bồn chức nước sinh hoạt sạch sẽ, không có lăng quăng, xét nghiệm hóa lý theo qui định 1 lần/năm</w:t>
      </w:r>
    </w:p>
    <w:p w14:paraId="4BD0D172"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Áo gối trẻ ngủ được thay giặt hàng tuần sạch sẽ.</w:t>
      </w:r>
    </w:p>
    <w:p w14:paraId="24FFEE2A" w14:textId="77777777" w:rsidR="000C43D6" w:rsidRDefault="0091573A">
      <w:pPr>
        <w:spacing w:afterLines="50" w:after="120" w:line="240" w:lineRule="auto"/>
        <w:jc w:val="both"/>
        <w:rPr>
          <w:rFonts w:ascii="Times New Roman" w:hAnsi="Times New Roman" w:cs="Times New Roman"/>
          <w:b/>
          <w:bCs/>
          <w:sz w:val="26"/>
          <w:szCs w:val="26"/>
          <w:u w:val="single"/>
        </w:rPr>
      </w:pPr>
      <w:r>
        <w:rPr>
          <w:rFonts w:ascii="Times New Roman" w:hAnsi="Times New Roman" w:cs="Times New Roman"/>
          <w:b/>
          <w:bCs/>
          <w:sz w:val="26"/>
          <w:szCs w:val="26"/>
          <w:u w:val="single"/>
        </w:rPr>
        <w:t>6/ Phòng chống dịch bệnh:</w:t>
      </w:r>
    </w:p>
    <w:p w14:paraId="09607C61"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Có kế hoạch phòng chống dịch bệnh tay chân miệng, sốt xuất huyết…Thực hiện nghiêm túc vệ sinh hàng ngày và khử khuẩn hàng tuần lớp học nhà vệ sinh bằng dung dịch Javel, vệ sinh các khu vực ngày, tuần, tháng…</w:t>
      </w:r>
    </w:p>
    <w:p w14:paraId="559054C7"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Có kế hoạch theo dõi trẻ nghỉ học hàng ngày, phát hiện và các lý các bệnh truyền nhiễm tránh lây lan.</w:t>
      </w:r>
    </w:p>
    <w:p w14:paraId="1D113155"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Phát hiện và có biện pháp xử lý kịp thời một số bệnh thông thưởng cho trẻ như: sốt, tiêu chảy, tay chân miệng, quai bị…</w:t>
      </w:r>
    </w:p>
    <w:p w14:paraId="379E57F4"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Trang bị đầy đủ các vòi rửa tay với đầy đủ xà phòng và thường xuyên tổ chức cho trẻ rửa tay.</w:t>
      </w:r>
    </w:p>
    <w:p w14:paraId="50A10FD2"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Thực hiện đầy đủ nguyên tắc chống dịch bệnh theo hướng dẫn của y tế.</w:t>
      </w:r>
    </w:p>
    <w:p w14:paraId="4DE8BF82"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Nhóm lớp luôn sạch sẽ thoáng mát, có kế hoạch kiểm tra vệ sinh thường xuyên hoặc đột xuất.</w:t>
      </w:r>
    </w:p>
    <w:p w14:paraId="7507BE5B"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Xịt thuốc diệt muỗi mỗi tuần</w:t>
      </w:r>
    </w:p>
    <w:p w14:paraId="451EAAFC"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Trầu bà trong lớp thay bằng đất để tránh lăng quăng.</w:t>
      </w:r>
    </w:p>
    <w:p w14:paraId="44925E30"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 Có lịch vệ sinh từng khâu, từng bộ phận cụ thể. </w:t>
      </w:r>
    </w:p>
    <w:p w14:paraId="3E342CB5" w14:textId="77777777" w:rsidR="000C43D6" w:rsidRDefault="0091573A">
      <w:pPr>
        <w:spacing w:afterLines="50" w:after="120" w:line="240" w:lineRule="auto"/>
        <w:jc w:val="both"/>
        <w:rPr>
          <w:rFonts w:ascii="Times New Roman" w:hAnsi="Times New Roman" w:cs="Times New Roman"/>
          <w:b/>
          <w:bCs/>
          <w:sz w:val="26"/>
          <w:szCs w:val="26"/>
          <w:u w:val="single"/>
        </w:rPr>
      </w:pPr>
      <w:r>
        <w:rPr>
          <w:rFonts w:ascii="Times New Roman" w:hAnsi="Times New Roman" w:cs="Times New Roman"/>
          <w:b/>
          <w:bCs/>
          <w:sz w:val="26"/>
          <w:szCs w:val="26"/>
          <w:u w:val="single"/>
        </w:rPr>
        <w:t>7/ Công tác vệ sinh an toàn thực phẩm - nước:</w:t>
      </w:r>
    </w:p>
    <w:p w14:paraId="72A3EA5A" w14:textId="77777777" w:rsidR="000C43D6" w:rsidRDefault="0091573A">
      <w:pPr>
        <w:numPr>
          <w:ilvl w:val="0"/>
          <w:numId w:val="2"/>
        </w:numPr>
        <w:spacing w:afterLines="50" w:after="120" w:line="240" w:lineRule="auto"/>
        <w:jc w:val="both"/>
        <w:rPr>
          <w:rFonts w:ascii="Times New Roman" w:hAnsi="Times New Roman" w:cs="Times New Roman"/>
          <w:i/>
          <w:iCs/>
          <w:sz w:val="26"/>
          <w:szCs w:val="26"/>
        </w:rPr>
      </w:pPr>
      <w:r>
        <w:rPr>
          <w:rFonts w:ascii="Times New Roman" w:hAnsi="Times New Roman" w:cs="Times New Roman"/>
          <w:i/>
          <w:iCs/>
          <w:sz w:val="26"/>
          <w:szCs w:val="26"/>
        </w:rPr>
        <w:t>Vệ sinh nước uống - sinh hoạt:</w:t>
      </w:r>
    </w:p>
    <w:p w14:paraId="15626D4B"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Đảm bảo sử dụng nguồn nước sạch sử dụng nấu ăn, nước uống và nước sinh hoạt cho trẻ hàng ngày.</w:t>
      </w:r>
    </w:p>
    <w:p w14:paraId="7C078D9D"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Xét nghiệm nước sinh hoạt đúng định kỳ qui định y tế.</w:t>
      </w:r>
    </w:p>
    <w:p w14:paraId="48D0C927"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Nước uống của trẻ được ký kết hợp đồng với công ty I-on Lief</w:t>
      </w:r>
    </w:p>
    <w:p w14:paraId="0CC1C698" w14:textId="77777777" w:rsidR="000C43D6" w:rsidRDefault="0091573A">
      <w:pPr>
        <w:numPr>
          <w:ilvl w:val="0"/>
          <w:numId w:val="2"/>
        </w:numPr>
        <w:spacing w:afterLines="50" w:after="120" w:line="240" w:lineRule="auto"/>
        <w:jc w:val="both"/>
        <w:rPr>
          <w:rFonts w:ascii="Times New Roman" w:hAnsi="Times New Roman" w:cs="Times New Roman"/>
          <w:i/>
          <w:iCs/>
          <w:sz w:val="26"/>
          <w:szCs w:val="26"/>
        </w:rPr>
      </w:pPr>
      <w:r>
        <w:rPr>
          <w:rFonts w:ascii="Times New Roman" w:hAnsi="Times New Roman" w:cs="Times New Roman"/>
          <w:i/>
          <w:iCs/>
          <w:sz w:val="26"/>
          <w:szCs w:val="26"/>
        </w:rPr>
        <w:t>Vệ sinh bếp ăn:</w:t>
      </w:r>
    </w:p>
    <w:p w14:paraId="00EC7E81"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Thực hiện nguyên tắc bếp 1 chiều, vệ sinh trang thiết bị theo qui định</w:t>
      </w:r>
    </w:p>
    <w:p w14:paraId="0BBDC0B5"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Thực hiện tốt chế độ vệ sinh thực phẩm, vệ sinh đồ dùng, vệ sinh cá nhân cấp dưỡng.</w:t>
      </w:r>
    </w:p>
    <w:p w14:paraId="099688D2"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Thực hiện tốt khâu chế biến bảo quản, phân phối, lưu mẫu thực phẩm’.</w:t>
      </w:r>
    </w:p>
    <w:p w14:paraId="6F0B8D95"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Ký kết đầy đủ các hợp đồng trách nhiệm với các công ty cung cấp thực phẩm</w:t>
      </w:r>
    </w:p>
    <w:p w14:paraId="2943728C"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- 100% giáo viên, cấp dưỡng được tập huấn công tác VSATTP.</w:t>
      </w:r>
    </w:p>
    <w:p w14:paraId="1B8E25D3" w14:textId="77777777" w:rsidR="000C43D6" w:rsidRDefault="0091573A">
      <w:pPr>
        <w:spacing w:afterLines="50" w:after="120" w:line="240" w:lineRule="auto"/>
        <w:jc w:val="both"/>
        <w:rPr>
          <w:rFonts w:ascii="Times New Roman" w:hAnsi="Times New Roman" w:cs="Times New Roman"/>
          <w:b/>
          <w:bCs/>
          <w:sz w:val="26"/>
          <w:szCs w:val="26"/>
          <w:u w:val="single"/>
        </w:rPr>
      </w:pPr>
      <w:r>
        <w:rPr>
          <w:rFonts w:ascii="Times New Roman" w:hAnsi="Times New Roman" w:cs="Times New Roman"/>
          <w:b/>
          <w:bCs/>
          <w:sz w:val="26"/>
          <w:szCs w:val="26"/>
          <w:u w:val="single"/>
        </w:rPr>
        <w:t>8/ Công tác nha học đường:</w:t>
      </w:r>
    </w:p>
    <w:p w14:paraId="374DD5A3"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Thực hiện giáo dục vệ sinh răng miệng cho trẻ theo 6 bài hướng dẫn của trung tâm y tế dự phòng Q6</w:t>
      </w:r>
    </w:p>
    <w:p w14:paraId="40099AB8"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Tập cho 100% trẻ có thói quen vệ sinh hàng ngày sau khi ăn, tránh các thói quen xấu có hại cho răng.</w:t>
      </w:r>
    </w:p>
    <w:p w14:paraId="4B8149C7"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Tuyên truyền phụ huynh phối hợp GDVSRM cho trẻ ở nhà</w:t>
      </w:r>
    </w:p>
    <w:p w14:paraId="39F83554"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Thông báo phụ huynh đưa trẻ đi điều trị các bệnh về răng miệng khi có kết quả KSK của y tế.</w:t>
      </w:r>
    </w:p>
    <w:p w14:paraId="0222AFC9" w14:textId="77777777" w:rsidR="000C43D6" w:rsidRDefault="0091573A">
      <w:pPr>
        <w:spacing w:afterLines="50" w:after="120" w:line="240" w:lineRule="auto"/>
        <w:jc w:val="both"/>
        <w:rPr>
          <w:rFonts w:ascii="Times New Roman" w:hAnsi="Times New Roman" w:cs="Times New Roman"/>
          <w:b/>
          <w:bCs/>
          <w:sz w:val="26"/>
          <w:szCs w:val="26"/>
          <w:u w:val="single"/>
        </w:rPr>
      </w:pPr>
      <w:r>
        <w:rPr>
          <w:rFonts w:ascii="Times New Roman" w:hAnsi="Times New Roman" w:cs="Times New Roman"/>
          <w:b/>
          <w:bCs/>
          <w:sz w:val="26"/>
          <w:szCs w:val="26"/>
          <w:u w:val="single"/>
        </w:rPr>
        <w:t xml:space="preserve">9/ Công tác mắt học đường: </w:t>
      </w:r>
    </w:p>
    <w:p w14:paraId="07BE6473"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- 100% trẻ được khám phát hiện các bệnh về mắt. Thông báo với phụ huynh có trẻ bị mắc bệnh về mắt đưa trẻ đi điều trị kịp thời.</w:t>
      </w:r>
    </w:p>
    <w:p w14:paraId="2E204C9F"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 Kẻ góc để tập cho trẻ ngồi viết, vẽ 25 độ. </w:t>
      </w:r>
    </w:p>
    <w:p w14:paraId="28284D1D"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Trang bị bàn ghế đúng kích cỡ theo từng khối tuổi.</w:t>
      </w:r>
    </w:p>
    <w:p w14:paraId="2D232891"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Trang bị đầy đủ tủ thuốc sơ cấp cứu mắt như: nước muối linh lý nhỏ mắt, băng, bông gòn…</w:t>
      </w:r>
    </w:p>
    <w:p w14:paraId="38D80866" w14:textId="77777777" w:rsidR="000C43D6" w:rsidRDefault="0091573A">
      <w:pPr>
        <w:spacing w:afterLines="50" w:after="120" w:line="240" w:lineRule="auto"/>
        <w:jc w:val="both"/>
        <w:rPr>
          <w:rFonts w:ascii="Times New Roman" w:hAnsi="Times New Roman" w:cs="Times New Roman"/>
          <w:b/>
          <w:bCs/>
          <w:sz w:val="26"/>
          <w:szCs w:val="26"/>
          <w:u w:val="single"/>
        </w:rPr>
      </w:pPr>
      <w:r>
        <w:rPr>
          <w:rFonts w:ascii="Times New Roman" w:hAnsi="Times New Roman" w:cs="Times New Roman"/>
          <w:b/>
          <w:bCs/>
          <w:sz w:val="26"/>
          <w:szCs w:val="26"/>
          <w:u w:val="single"/>
        </w:rPr>
        <w:t>10/ Công tác phòng chống suy dinh dưỡng - béo phì:</w:t>
      </w:r>
    </w:p>
    <w:p w14:paraId="52C6F859"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Thực hiện theo dõi cân đo đánh giá tình trạng trẻ suy dinh dưỡng, béo phì</w:t>
      </w:r>
    </w:p>
    <w:p w14:paraId="363254D6"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Có các biện pháp thực hiện phòng chống suy dinh dưỡng và béo phì cho trẻ.</w:t>
      </w:r>
    </w:p>
    <w:p w14:paraId="43ED5BCD"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Thực đơn của trẻ đủ 4 nhóm thực phẩm, đạt calo theo kkieesnnghij từ 55-60%</w:t>
      </w:r>
    </w:p>
    <w:p w14:paraId="03E79AF2"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Sử dụng muối Iốt nêm thức ăn cho trẻ</w:t>
      </w:r>
    </w:p>
    <w:p w14:paraId="672FF6BA" w14:textId="77777777" w:rsidR="000C43D6" w:rsidRDefault="0091573A">
      <w:pPr>
        <w:spacing w:afterLines="50" w:after="120" w:line="240" w:lineRule="auto"/>
        <w:jc w:val="both"/>
        <w:rPr>
          <w:rFonts w:ascii="Times New Roman" w:hAnsi="Times New Roman" w:cs="Times New Roman"/>
          <w:b/>
          <w:bCs/>
          <w:sz w:val="26"/>
          <w:szCs w:val="26"/>
          <w:u w:val="single"/>
        </w:rPr>
      </w:pPr>
      <w:r>
        <w:rPr>
          <w:rFonts w:ascii="Times New Roman" w:hAnsi="Times New Roman" w:cs="Times New Roman"/>
          <w:b/>
          <w:bCs/>
          <w:sz w:val="26"/>
          <w:szCs w:val="26"/>
          <w:u w:val="single"/>
        </w:rPr>
        <w:t>11/ Công tác phòng chống HIV/AIDS:</w:t>
      </w:r>
    </w:p>
    <w:p w14:paraId="36191BFB"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Triển khai tập huấn cho CB-GV-CNV nội dung phòng chống HIV/AIDS</w:t>
      </w:r>
    </w:p>
    <w:p w14:paraId="7C5340ED"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Tổ chức truyền thông phòng chống HIV/AIDS như treo áp phích, tranh ảnh…</w:t>
      </w:r>
    </w:p>
    <w:p w14:paraId="20EEAEA6"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Không phân biệt đối xử với trẻ HIV</w:t>
      </w:r>
    </w:p>
    <w:p w14:paraId="7FAED52A" w14:textId="77777777" w:rsidR="000C43D6" w:rsidRDefault="0091573A">
      <w:pPr>
        <w:spacing w:afterLines="50" w:after="120" w:line="240" w:lineRule="auto"/>
        <w:jc w:val="both"/>
        <w:rPr>
          <w:rFonts w:ascii="Times New Roman" w:hAnsi="Times New Roman" w:cs="Times New Roman"/>
          <w:b/>
          <w:bCs/>
          <w:sz w:val="26"/>
          <w:szCs w:val="26"/>
          <w:u w:val="single"/>
        </w:rPr>
      </w:pPr>
      <w:r>
        <w:rPr>
          <w:rFonts w:ascii="Times New Roman" w:hAnsi="Times New Roman" w:cs="Times New Roman"/>
          <w:b/>
          <w:bCs/>
          <w:sz w:val="26"/>
          <w:szCs w:val="26"/>
          <w:u w:val="single"/>
        </w:rPr>
        <w:t>12/ An toàn - vệ sinh lao động - phòng chống cháy nổ:</w:t>
      </w:r>
    </w:p>
    <w:p w14:paraId="7134BBAB"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Xây dựng kế hoạch thực hiện trường học an toàn, phòng chống tai nạn thương tích.</w:t>
      </w:r>
    </w:p>
    <w:p w14:paraId="0F108270"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Triển khai các phương án đảm bảo an toàn cho toàn thể CB-GV-CNv</w:t>
      </w:r>
    </w:p>
    <w:p w14:paraId="0768CB26"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Thực hiện tốt công tác vệ sinh lao động - phòng chống cháy nổ trong trường học: nhắc nhở công nhân viên sử dụng máy xay thịt, ga đúng qui định hướng dẫn sử dụng, đảm bảo an toàn, trang bị đầy đủ bảo hộ lao động cho CNV-CD</w:t>
      </w:r>
    </w:p>
    <w:p w14:paraId="5A4616B8"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Tuyên truyền GD và tăng cường công tác kiểm tra thực hiện các qui định về ăn toàn lao động - VSLĐ - PCCC, cải thiện điều kiện làm việc cho CBGVCNV.</w:t>
      </w:r>
    </w:p>
    <w:p w14:paraId="4DE2673C" w14:textId="77777777" w:rsidR="000C43D6" w:rsidRDefault="0091573A">
      <w:pPr>
        <w:spacing w:afterLines="50" w:after="120" w:line="240" w:lineRule="auto"/>
        <w:jc w:val="both"/>
        <w:rPr>
          <w:rFonts w:ascii="Times New Roman" w:hAnsi="Times New Roman" w:cs="Times New Roman"/>
          <w:b/>
          <w:bCs/>
          <w:sz w:val="26"/>
          <w:szCs w:val="26"/>
          <w:u w:val="single"/>
        </w:rPr>
      </w:pPr>
      <w:r>
        <w:rPr>
          <w:rFonts w:ascii="Times New Roman" w:hAnsi="Times New Roman" w:cs="Times New Roman"/>
          <w:b/>
          <w:bCs/>
          <w:sz w:val="26"/>
          <w:szCs w:val="26"/>
          <w:u w:val="single"/>
        </w:rPr>
        <w:t>13/ Công tác chữ thập đỏ:</w:t>
      </w:r>
    </w:p>
    <w:p w14:paraId="019F5333"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Tham gia tập huấn nghiệp vụ Hội chữ thập đỏ do Hội chữ Thập đỏ Quận 6 tổ chức.</w:t>
      </w:r>
    </w:p>
    <w:p w14:paraId="58477C4E"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Xây dựng kế hoạch thực hiện công tác chữ thập đỏ trường học theo chương trình liên tịch của Phòng Giáo dục và Đào tạo - Hội Chữ Thập đỏ Quận 6, tuyên truyền vận động CB-GV-CNV trưởng nổ lực tham gia các hoạt động chính sách xã hội nhân đạo.</w:t>
      </w:r>
    </w:p>
    <w:p w14:paraId="49789FB1"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Duy trì đội Thanh niên chữ thập đỏ xung kích làm nòng cốt tham gia các hoạt động nhân đạo.</w:t>
      </w:r>
    </w:p>
    <w:p w14:paraId="3393290F" w14:textId="77777777" w:rsidR="000C43D6" w:rsidRDefault="0091573A">
      <w:pPr>
        <w:spacing w:afterLines="50" w:after="120" w:line="240" w:lineRule="auto"/>
        <w:jc w:val="both"/>
        <w:rPr>
          <w:rFonts w:ascii="Times New Roman" w:hAnsi="Times New Roman" w:cs="Times New Roman"/>
          <w:sz w:val="26"/>
          <w:szCs w:val="26"/>
        </w:rPr>
      </w:pPr>
      <w:r>
        <w:rPr>
          <w:rFonts w:ascii="Times New Roman" w:hAnsi="Times New Roman" w:cs="Times New Roman"/>
          <w:sz w:val="26"/>
          <w:szCs w:val="26"/>
        </w:rPr>
        <w:t>- Trang bị đầy đủ các phương tiện bảo đảm cho hoạt động chữ thập đỏ.</w:t>
      </w:r>
    </w:p>
    <w:p w14:paraId="2F9B0389" w14:textId="77777777" w:rsidR="000C43D6" w:rsidRDefault="000C43D6">
      <w:pPr>
        <w:spacing w:afterLines="50" w:after="120" w:line="240" w:lineRule="auto"/>
        <w:jc w:val="both"/>
        <w:rPr>
          <w:rFonts w:ascii="Times New Roman" w:hAnsi="Times New Roman"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5200"/>
      </w:tblGrid>
      <w:tr w:rsidR="00FC55C8" w:rsidRPr="00FC55C8" w14:paraId="3BED3BE7" w14:textId="77777777" w:rsidTr="00FC55C8">
        <w:trPr>
          <w:jc w:val="center"/>
        </w:trPr>
        <w:tc>
          <w:tcPr>
            <w:tcW w:w="4853" w:type="dxa"/>
            <w:vAlign w:val="bottom"/>
          </w:tcPr>
          <w:p w14:paraId="4DE58493" w14:textId="77777777" w:rsidR="00FC55C8" w:rsidRPr="00FC55C8" w:rsidRDefault="00FC55C8" w:rsidP="00FC55C8">
            <w:pPr>
              <w:spacing w:afterLines="50" w:after="120" w:line="240" w:lineRule="auto"/>
              <w:jc w:val="center"/>
              <w:rPr>
                <w:rFonts w:ascii="Times New Roman" w:hAnsi="Times New Roman" w:cs="Times New Roman"/>
                <w:b/>
                <w:bCs/>
                <w:sz w:val="26"/>
                <w:szCs w:val="26"/>
              </w:rPr>
            </w:pPr>
            <w:r w:rsidRPr="00FC55C8">
              <w:rPr>
                <w:rFonts w:ascii="Times New Roman" w:hAnsi="Times New Roman" w:cs="Times New Roman"/>
                <w:b/>
                <w:bCs/>
                <w:sz w:val="26"/>
                <w:szCs w:val="26"/>
              </w:rPr>
              <w:t>Phụ trách y tế</w:t>
            </w:r>
          </w:p>
        </w:tc>
        <w:tc>
          <w:tcPr>
            <w:tcW w:w="5200" w:type="dxa"/>
            <w:vAlign w:val="bottom"/>
          </w:tcPr>
          <w:p w14:paraId="791BD5FD" w14:textId="77777777" w:rsidR="00FC55C8" w:rsidRPr="00FC55C8" w:rsidRDefault="00FC55C8" w:rsidP="00FC55C8">
            <w:pPr>
              <w:spacing w:afterLines="50" w:after="120" w:line="240" w:lineRule="auto"/>
              <w:jc w:val="center"/>
              <w:rPr>
                <w:rFonts w:ascii="Times New Roman" w:hAnsi="Times New Roman" w:cs="Times New Roman"/>
                <w:b/>
                <w:bCs/>
                <w:sz w:val="26"/>
                <w:szCs w:val="26"/>
              </w:rPr>
            </w:pPr>
            <w:r w:rsidRPr="00FC55C8">
              <w:rPr>
                <w:rFonts w:ascii="Times New Roman" w:hAnsi="Times New Roman" w:cs="Times New Roman"/>
                <w:b/>
                <w:bCs/>
                <w:sz w:val="26"/>
                <w:szCs w:val="26"/>
              </w:rPr>
              <w:t>HIỆU TRƯỞNG</w:t>
            </w:r>
          </w:p>
        </w:tc>
      </w:tr>
      <w:tr w:rsidR="00FC55C8" w:rsidRPr="00FC55C8" w14:paraId="0BE1C202" w14:textId="77777777" w:rsidTr="00FC55C8">
        <w:trPr>
          <w:trHeight w:val="1800"/>
          <w:jc w:val="center"/>
        </w:trPr>
        <w:tc>
          <w:tcPr>
            <w:tcW w:w="4853" w:type="dxa"/>
            <w:vAlign w:val="bottom"/>
          </w:tcPr>
          <w:p w14:paraId="171FE377" w14:textId="77777777" w:rsidR="00FC55C8" w:rsidRPr="00FC55C8" w:rsidRDefault="00FC55C8" w:rsidP="00FC55C8">
            <w:pPr>
              <w:spacing w:afterLines="50" w:after="120" w:line="240" w:lineRule="auto"/>
              <w:jc w:val="center"/>
              <w:rPr>
                <w:rFonts w:ascii="Times New Roman" w:hAnsi="Times New Roman" w:cs="Times New Roman"/>
                <w:b/>
                <w:bCs/>
                <w:sz w:val="26"/>
                <w:szCs w:val="26"/>
              </w:rPr>
            </w:pPr>
            <w:r w:rsidRPr="00FC55C8">
              <w:rPr>
                <w:rFonts w:ascii="Times New Roman" w:hAnsi="Times New Roman" w:cs="Times New Roman"/>
                <w:b/>
                <w:bCs/>
                <w:sz w:val="26"/>
                <w:szCs w:val="26"/>
              </w:rPr>
              <w:t>Huỳnh Ngọc Linh</w:t>
            </w:r>
          </w:p>
        </w:tc>
        <w:tc>
          <w:tcPr>
            <w:tcW w:w="5200" w:type="dxa"/>
            <w:vAlign w:val="bottom"/>
          </w:tcPr>
          <w:p w14:paraId="3D65F7D7" w14:textId="77777777" w:rsidR="00FC55C8" w:rsidRPr="00FC55C8" w:rsidRDefault="00FC55C8" w:rsidP="00FC55C8">
            <w:pPr>
              <w:spacing w:afterLines="50" w:after="120" w:line="240" w:lineRule="auto"/>
              <w:jc w:val="center"/>
              <w:rPr>
                <w:rFonts w:ascii="Times New Roman" w:hAnsi="Times New Roman" w:cs="Times New Roman"/>
                <w:b/>
                <w:bCs/>
                <w:sz w:val="26"/>
                <w:szCs w:val="26"/>
              </w:rPr>
            </w:pPr>
            <w:r w:rsidRPr="00FC55C8">
              <w:rPr>
                <w:rFonts w:ascii="Times New Roman" w:hAnsi="Times New Roman" w:cs="Times New Roman"/>
                <w:b/>
                <w:bCs/>
                <w:sz w:val="26"/>
                <w:szCs w:val="26"/>
              </w:rPr>
              <w:t>Giang Lệ Cầm</w:t>
            </w:r>
          </w:p>
        </w:tc>
      </w:tr>
    </w:tbl>
    <w:p w14:paraId="593D5C10" w14:textId="77777777" w:rsidR="000C43D6" w:rsidRDefault="000C43D6" w:rsidP="00FC55C8"/>
    <w:sectPr w:rsidR="000C43D6" w:rsidSect="00FC55C8">
      <w:footerReference w:type="default" r:id="rId8"/>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20FFC" w14:textId="77777777" w:rsidR="000C43D6" w:rsidRDefault="0091573A">
      <w:pPr>
        <w:spacing w:line="240" w:lineRule="auto"/>
      </w:pPr>
      <w:r>
        <w:separator/>
      </w:r>
    </w:p>
  </w:endnote>
  <w:endnote w:type="continuationSeparator" w:id="0">
    <w:p w14:paraId="20B7D2DB" w14:textId="77777777" w:rsidR="000C43D6" w:rsidRDefault="009157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3437032"/>
      <w:docPartObj>
        <w:docPartGallery w:val="Page Numbers (Bottom of Page)"/>
        <w:docPartUnique/>
      </w:docPartObj>
    </w:sdtPr>
    <w:sdtEndPr>
      <w:rPr>
        <w:noProof/>
      </w:rPr>
    </w:sdtEndPr>
    <w:sdtContent>
      <w:p w14:paraId="50C77D09" w14:textId="77777777" w:rsidR="0091573A" w:rsidRDefault="009157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14A52E" w14:textId="77777777" w:rsidR="0091573A" w:rsidRDefault="00915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5882C" w14:textId="77777777" w:rsidR="000C43D6" w:rsidRDefault="0091573A">
      <w:pPr>
        <w:spacing w:after="0"/>
      </w:pPr>
      <w:r>
        <w:separator/>
      </w:r>
    </w:p>
  </w:footnote>
  <w:footnote w:type="continuationSeparator" w:id="0">
    <w:p w14:paraId="23B2E0EA" w14:textId="77777777" w:rsidR="000C43D6" w:rsidRDefault="009157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54C356"/>
    <w:multiLevelType w:val="singleLevel"/>
    <w:tmpl w:val="8154C35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0D64416"/>
    <w:multiLevelType w:val="singleLevel"/>
    <w:tmpl w:val="60D64416"/>
    <w:lvl w:ilvl="0">
      <w:start w:val="1"/>
      <w:numFmt w:val="upperRoman"/>
      <w:suff w:val="space"/>
      <w:lvlText w:val="%1."/>
      <w:lvlJc w:val="left"/>
      <w:rPr>
        <w:rFonts w:hint="default"/>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D5F"/>
    <w:rsid w:val="000C43D6"/>
    <w:rsid w:val="00725D5F"/>
    <w:rsid w:val="0091573A"/>
    <w:rsid w:val="00941EBE"/>
    <w:rsid w:val="00EE1CC4"/>
    <w:rsid w:val="00F71F09"/>
    <w:rsid w:val="00FC55C8"/>
    <w:rsid w:val="3A00305C"/>
    <w:rsid w:val="3D910D02"/>
    <w:rsid w:val="444C490F"/>
    <w:rsid w:val="74C5675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F7CE835"/>
  <w15:docId w15:val="{3A6394CE-3F5D-4095-8988-C1B8C0C3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76923C" w:themeColor="accent3" w:themeShade="BF"/>
      <w:sz w:val="28"/>
      <w:szCs w:val="26"/>
    </w:rPr>
  </w:style>
  <w:style w:type="paragraph" w:styleId="Heading3">
    <w:name w:val="heading 3"/>
    <w:basedOn w:val="Normal"/>
    <w:next w:val="Normal"/>
    <w:link w:val="Heading3Char"/>
    <w:uiPriority w:val="9"/>
    <w:unhideWhenUsed/>
    <w:qFormat/>
    <w:pPr>
      <w:keepNext/>
      <w:keepLines/>
      <w:spacing w:before="120" w:after="120"/>
      <w:outlineLvl w:val="2"/>
    </w:pPr>
    <w:rPr>
      <w:rFonts w:asciiTheme="majorHAnsi" w:eastAsiaTheme="majorEastAsia" w:hAnsiTheme="majorHAnsi" w:cstheme="majorBidi"/>
      <w:b/>
      <w:bCs/>
      <w:color w:val="76923C"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76923C" w:themeColor="accent3" w:themeShade="BF"/>
      </w:pBdr>
      <w:spacing w:after="360" w:line="240" w:lineRule="auto"/>
      <w:contextualSpacing/>
    </w:pPr>
    <w:rPr>
      <w:rFonts w:asciiTheme="majorHAnsi" w:eastAsiaTheme="majorEastAsia" w:hAnsiTheme="majorHAnsi" w:cstheme="majorBidi"/>
      <w:color w:val="76923C" w:themeColor="accent3" w:themeShade="BF"/>
      <w:spacing w:val="5"/>
      <w:kern w:val="28"/>
      <w:sz w:val="52"/>
      <w:szCs w:val="5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76923C" w:themeColor="accent3" w:themeShade="BF"/>
      <w:sz w:val="28"/>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76923C" w:themeColor="accent3" w:themeShade="BF"/>
      <w:sz w:val="24"/>
    </w:rPr>
  </w:style>
  <w:style w:type="character" w:customStyle="1" w:styleId="TitleChar">
    <w:name w:val="Title Char"/>
    <w:basedOn w:val="DefaultParagraphFont"/>
    <w:link w:val="Title"/>
    <w:uiPriority w:val="10"/>
    <w:rPr>
      <w:rFonts w:asciiTheme="majorHAnsi" w:eastAsiaTheme="majorEastAsia" w:hAnsiTheme="majorHAnsi" w:cstheme="majorBidi"/>
      <w:color w:val="76923C" w:themeColor="accent3" w:themeShade="BF"/>
      <w:spacing w:val="5"/>
      <w:kern w:val="28"/>
      <w:sz w:val="52"/>
      <w:szCs w:val="52"/>
    </w:rPr>
  </w:style>
  <w:style w:type="paragraph" w:styleId="Header">
    <w:name w:val="header"/>
    <w:basedOn w:val="Normal"/>
    <w:link w:val="HeaderChar"/>
    <w:uiPriority w:val="99"/>
    <w:unhideWhenUsed/>
    <w:rsid w:val="00915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73A"/>
    <w:rPr>
      <w:szCs w:val="22"/>
    </w:rPr>
  </w:style>
  <w:style w:type="paragraph" w:styleId="Footer">
    <w:name w:val="footer"/>
    <w:basedOn w:val="Normal"/>
    <w:link w:val="FooterChar"/>
    <w:uiPriority w:val="99"/>
    <w:unhideWhenUsed/>
    <w:rsid w:val="00915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73A"/>
    <w:rPr>
      <w:szCs w:val="22"/>
    </w:rPr>
  </w:style>
  <w:style w:type="table" w:styleId="TableGrid">
    <w:name w:val="Table Grid"/>
    <w:basedOn w:val="TableNormal"/>
    <w:uiPriority w:val="59"/>
    <w:rsid w:val="00FC5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1154</Words>
  <Characters>6578</Characters>
  <Application>Microsoft Office Word</Application>
  <DocSecurity>0</DocSecurity>
  <Lines>54</Lines>
  <Paragraphs>15</Paragraphs>
  <ScaleCrop>false</ScaleCrop>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2023-06-20T02:16:00Z</dcterms:created>
  <dcterms:modified xsi:type="dcterms:W3CDTF">2024-03-01T01:25:00Z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28C3AFB345AC4E4BB7CCE496F4852BD6</vt:lpwstr>
  </property>
</Properties>
</file>