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1151F" w:rsidRPr="00C1151F" w:rsidTr="00C1151F">
        <w:trPr>
          <w:tblCellSpacing w:w="0" w:type="dxa"/>
        </w:trPr>
        <w:tc>
          <w:tcPr>
            <w:tcW w:w="3348" w:type="dxa"/>
            <w:shd w:val="clear" w:color="auto" w:fill="FFFFFF"/>
            <w:tcMar>
              <w:top w:w="0" w:type="dxa"/>
              <w:left w:w="108" w:type="dxa"/>
              <w:bottom w:w="0" w:type="dxa"/>
              <w:right w:w="108" w:type="dxa"/>
            </w:tcMar>
            <w:hideMark/>
          </w:tcPr>
          <w:p w:rsidR="00C1151F" w:rsidRPr="00C1151F" w:rsidRDefault="00C1151F" w:rsidP="00AD12D5">
            <w:pPr>
              <w:spacing w:before="120" w:after="120" w:line="234" w:lineRule="atLeast"/>
              <w:ind w:left="-284"/>
              <w:jc w:val="center"/>
              <w:rPr>
                <w:rFonts w:ascii="Arial" w:eastAsia="Times New Roman" w:hAnsi="Arial" w:cs="Arial"/>
                <w:color w:val="000000"/>
                <w:sz w:val="18"/>
                <w:szCs w:val="18"/>
              </w:rPr>
            </w:pPr>
            <w:r w:rsidRPr="00C1151F">
              <w:rPr>
                <w:rFonts w:ascii="Arial" w:eastAsia="Times New Roman" w:hAnsi="Arial" w:cs="Arial"/>
                <w:b/>
                <w:bCs/>
                <w:color w:val="000000"/>
                <w:sz w:val="18"/>
                <w:szCs w:val="18"/>
              </w:rPr>
              <w:t>QUỐC HỘI</w:t>
            </w:r>
            <w:r w:rsidRPr="00C1151F">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C1151F" w:rsidRPr="00C1151F" w:rsidRDefault="00C1151F" w:rsidP="00AD12D5">
            <w:pPr>
              <w:spacing w:before="120" w:after="120" w:line="234" w:lineRule="atLeast"/>
              <w:ind w:left="-284"/>
              <w:jc w:val="center"/>
              <w:rPr>
                <w:rFonts w:ascii="Arial" w:eastAsia="Times New Roman" w:hAnsi="Arial" w:cs="Arial"/>
                <w:color w:val="000000"/>
                <w:sz w:val="18"/>
                <w:szCs w:val="18"/>
              </w:rPr>
            </w:pPr>
            <w:r w:rsidRPr="00C1151F">
              <w:rPr>
                <w:rFonts w:ascii="Arial" w:eastAsia="Times New Roman" w:hAnsi="Arial" w:cs="Arial"/>
                <w:b/>
                <w:bCs/>
                <w:color w:val="000000"/>
                <w:sz w:val="18"/>
                <w:szCs w:val="18"/>
              </w:rPr>
              <w:t>CỘNG HÒA XÃ HỘI CHỦ NGHĨA VIỆT NAM</w:t>
            </w:r>
            <w:r w:rsidRPr="00C1151F">
              <w:rPr>
                <w:rFonts w:ascii="Arial" w:eastAsia="Times New Roman" w:hAnsi="Arial" w:cs="Arial"/>
                <w:b/>
                <w:bCs/>
                <w:color w:val="000000"/>
                <w:sz w:val="18"/>
                <w:szCs w:val="18"/>
              </w:rPr>
              <w:br/>
              <w:t>Độc lập - Tự do - Hạnh phúc</w:t>
            </w:r>
            <w:r w:rsidRPr="00C1151F">
              <w:rPr>
                <w:rFonts w:ascii="Arial" w:eastAsia="Times New Roman" w:hAnsi="Arial" w:cs="Arial"/>
                <w:b/>
                <w:bCs/>
                <w:color w:val="000000"/>
                <w:sz w:val="18"/>
                <w:szCs w:val="18"/>
              </w:rPr>
              <w:br/>
              <w:t>---------------</w:t>
            </w:r>
          </w:p>
        </w:tc>
      </w:tr>
      <w:tr w:rsidR="00C1151F" w:rsidRPr="00C1151F" w:rsidTr="00C1151F">
        <w:trPr>
          <w:tblCellSpacing w:w="0" w:type="dxa"/>
        </w:trPr>
        <w:tc>
          <w:tcPr>
            <w:tcW w:w="3348" w:type="dxa"/>
            <w:shd w:val="clear" w:color="auto" w:fill="FFFFFF"/>
            <w:tcMar>
              <w:top w:w="0" w:type="dxa"/>
              <w:left w:w="108" w:type="dxa"/>
              <w:bottom w:w="0" w:type="dxa"/>
              <w:right w:w="108" w:type="dxa"/>
            </w:tcMar>
            <w:hideMark/>
          </w:tcPr>
          <w:p w:rsidR="00C1151F" w:rsidRPr="00C1151F" w:rsidRDefault="00C1151F" w:rsidP="00AD12D5">
            <w:pPr>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Luật số: 20/2023/QH15</w:t>
            </w:r>
          </w:p>
        </w:tc>
        <w:tc>
          <w:tcPr>
            <w:tcW w:w="5508" w:type="dxa"/>
            <w:shd w:val="clear" w:color="auto" w:fill="FFFFFF"/>
            <w:tcMar>
              <w:top w:w="0" w:type="dxa"/>
              <w:left w:w="108" w:type="dxa"/>
              <w:bottom w:w="0" w:type="dxa"/>
              <w:right w:w="108" w:type="dxa"/>
            </w:tcMar>
            <w:hideMark/>
          </w:tcPr>
          <w:p w:rsidR="00C1151F" w:rsidRPr="00C1151F" w:rsidRDefault="00C1151F" w:rsidP="00AD12D5">
            <w:pPr>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i/>
                <w:iCs/>
                <w:color w:val="000000"/>
                <w:sz w:val="18"/>
                <w:szCs w:val="18"/>
              </w:rPr>
              <w:t>Hà Nội, ngày 22 tháng 6 năm 2023</w:t>
            </w:r>
          </w:p>
        </w:tc>
      </w:tr>
    </w:tbl>
    <w:p w:rsidR="00AD12D5" w:rsidRDefault="00AD12D5" w:rsidP="00AD12D5">
      <w:pPr>
        <w:shd w:val="clear" w:color="auto" w:fill="FFFFFF"/>
        <w:spacing w:after="0" w:line="234" w:lineRule="atLeast"/>
        <w:ind w:left="-284"/>
        <w:jc w:val="center"/>
        <w:rPr>
          <w:rFonts w:ascii="Arial" w:eastAsia="Times New Roman" w:hAnsi="Arial" w:cs="Arial"/>
          <w:b/>
          <w:bCs/>
          <w:color w:val="000000"/>
          <w:sz w:val="24"/>
          <w:szCs w:val="24"/>
        </w:rPr>
      </w:pPr>
      <w:bookmarkStart w:id="0" w:name="loai_1"/>
    </w:p>
    <w:p w:rsidR="00C1151F" w:rsidRPr="00C1151F" w:rsidRDefault="00C1151F" w:rsidP="00AD12D5">
      <w:pPr>
        <w:shd w:val="clear" w:color="auto" w:fill="FFFFFF"/>
        <w:spacing w:after="0" w:line="234" w:lineRule="atLeast"/>
        <w:ind w:left="-284"/>
        <w:jc w:val="center"/>
        <w:rPr>
          <w:rFonts w:ascii="Arial" w:eastAsia="Times New Roman" w:hAnsi="Arial" w:cs="Arial"/>
          <w:color w:val="000000"/>
          <w:sz w:val="18"/>
          <w:szCs w:val="18"/>
        </w:rPr>
      </w:pPr>
      <w:r w:rsidRPr="00C1151F">
        <w:rPr>
          <w:rFonts w:ascii="Arial" w:eastAsia="Times New Roman" w:hAnsi="Arial" w:cs="Arial"/>
          <w:b/>
          <w:bCs/>
          <w:color w:val="000000"/>
          <w:sz w:val="24"/>
          <w:szCs w:val="24"/>
        </w:rPr>
        <w:t>LUẬT</w:t>
      </w:r>
      <w:bookmarkEnd w:id="0"/>
    </w:p>
    <w:p w:rsidR="00C1151F" w:rsidRPr="00C1151F" w:rsidRDefault="00C1151F" w:rsidP="00AD12D5">
      <w:pPr>
        <w:shd w:val="clear" w:color="auto" w:fill="FFFFFF"/>
        <w:spacing w:after="0" w:line="234" w:lineRule="atLeast"/>
        <w:ind w:left="-284"/>
        <w:jc w:val="center"/>
        <w:rPr>
          <w:rFonts w:ascii="Arial" w:eastAsia="Times New Roman" w:hAnsi="Arial" w:cs="Arial"/>
          <w:color w:val="000000"/>
          <w:sz w:val="18"/>
          <w:szCs w:val="18"/>
        </w:rPr>
      </w:pPr>
      <w:bookmarkStart w:id="1" w:name="loai_1_name"/>
      <w:r w:rsidRPr="00C1151F">
        <w:rPr>
          <w:rFonts w:ascii="Arial" w:eastAsia="Times New Roman" w:hAnsi="Arial" w:cs="Arial"/>
          <w:b/>
          <w:bCs/>
          <w:color w:val="000000"/>
          <w:sz w:val="24"/>
          <w:szCs w:val="24"/>
        </w:rPr>
        <w:t>GIAO DỊCH ĐIỆN TỬ</w:t>
      </w:r>
      <w:bookmarkEnd w:id="1"/>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r w:rsidRPr="00C1151F">
        <w:rPr>
          <w:rFonts w:ascii="Arial" w:eastAsia="Times New Roman" w:hAnsi="Arial" w:cs="Arial"/>
          <w:i/>
          <w:iCs/>
          <w:color w:val="000000"/>
          <w:sz w:val="18"/>
          <w:szCs w:val="18"/>
        </w:rPr>
        <w:t>Căn cứ </w:t>
      </w:r>
      <w:bookmarkStart w:id="2" w:name="tvpllink_khhhnejlqt"/>
      <w:r w:rsidRPr="00C1151F">
        <w:rPr>
          <w:rFonts w:ascii="Arial" w:eastAsia="Times New Roman" w:hAnsi="Arial" w:cs="Arial"/>
          <w:i/>
          <w:iCs/>
          <w:color w:val="000000"/>
          <w:sz w:val="18"/>
          <w:szCs w:val="18"/>
        </w:rPr>
        <w:fldChar w:fldCharType="begin"/>
      </w:r>
      <w:r w:rsidRPr="00C1151F">
        <w:rPr>
          <w:rFonts w:ascii="Arial" w:eastAsia="Times New Roman" w:hAnsi="Arial" w:cs="Arial"/>
          <w:i/>
          <w:iCs/>
          <w:color w:val="000000"/>
          <w:sz w:val="18"/>
          <w:szCs w:val="18"/>
        </w:rPr>
        <w:instrText xml:space="preserve"> HYPERLINK "https://thuvienphapluat.vn/van-ban/Bo-may-hanh-chinh/Hien-phap-nam-2013-215627.aspx" \t "_blank" </w:instrText>
      </w:r>
      <w:r w:rsidRPr="00C1151F">
        <w:rPr>
          <w:rFonts w:ascii="Arial" w:eastAsia="Times New Roman" w:hAnsi="Arial" w:cs="Arial"/>
          <w:i/>
          <w:iCs/>
          <w:color w:val="000000"/>
          <w:sz w:val="18"/>
          <w:szCs w:val="18"/>
        </w:rPr>
        <w:fldChar w:fldCharType="separate"/>
      </w:r>
      <w:r w:rsidRPr="00C1151F">
        <w:rPr>
          <w:rFonts w:ascii="Arial" w:eastAsia="Times New Roman" w:hAnsi="Arial" w:cs="Arial"/>
          <w:i/>
          <w:iCs/>
          <w:color w:val="0E70C3"/>
          <w:sz w:val="18"/>
          <w:szCs w:val="18"/>
          <w:u w:val="single"/>
        </w:rPr>
        <w:t>Hiến pháp nước Cộng hòa xã hội chủ nghĩa Việt Nam</w:t>
      </w:r>
      <w:r w:rsidRPr="00C1151F">
        <w:rPr>
          <w:rFonts w:ascii="Arial" w:eastAsia="Times New Roman" w:hAnsi="Arial" w:cs="Arial"/>
          <w:i/>
          <w:iCs/>
          <w:color w:val="000000"/>
          <w:sz w:val="18"/>
          <w:szCs w:val="18"/>
        </w:rPr>
        <w:fldChar w:fldCharType="end"/>
      </w:r>
      <w:bookmarkEnd w:id="2"/>
      <w:r w:rsidRPr="00C1151F">
        <w:rPr>
          <w:rFonts w:ascii="Arial" w:eastAsia="Times New Roman" w:hAnsi="Arial" w:cs="Arial"/>
          <w:i/>
          <w:iCs/>
          <w:color w:val="000000"/>
          <w:sz w:val="18"/>
          <w:szCs w:val="18"/>
        </w:rPr>
        <w:t>;</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i/>
          <w:iCs/>
          <w:color w:val="000000"/>
          <w:sz w:val="18"/>
          <w:szCs w:val="18"/>
        </w:rPr>
        <w:t>Quốc hội ban hành Luật Giao dịch điện tử.</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3" w:name="chuong_1"/>
      <w:r w:rsidRPr="00C1151F">
        <w:rPr>
          <w:rFonts w:ascii="Arial" w:eastAsia="Times New Roman" w:hAnsi="Arial" w:cs="Arial"/>
          <w:b/>
          <w:bCs/>
          <w:color w:val="000000"/>
          <w:sz w:val="18"/>
          <w:szCs w:val="18"/>
        </w:rPr>
        <w:t>Chương I</w:t>
      </w:r>
      <w:bookmarkEnd w:id="3"/>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4" w:name="chuong_1_name"/>
      <w:r w:rsidRPr="00C1151F">
        <w:rPr>
          <w:rFonts w:ascii="Arial" w:eastAsia="Times New Roman" w:hAnsi="Arial" w:cs="Arial"/>
          <w:b/>
          <w:bCs/>
          <w:color w:val="000000"/>
          <w:sz w:val="24"/>
          <w:szCs w:val="24"/>
        </w:rPr>
        <w:t>NHỮNG QUY ĐỊNH CHUNG</w:t>
      </w:r>
      <w:bookmarkEnd w:id="4"/>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5" w:name="dieu_1"/>
      <w:r w:rsidRPr="00C1151F">
        <w:rPr>
          <w:rFonts w:ascii="Arial" w:eastAsia="Times New Roman" w:hAnsi="Arial" w:cs="Arial"/>
          <w:b/>
          <w:bCs/>
          <w:color w:val="000000"/>
          <w:sz w:val="18"/>
          <w:szCs w:val="18"/>
        </w:rPr>
        <w:t>Điều 1. Phạm vi điều chỉnh</w:t>
      </w:r>
      <w:bookmarkEnd w:id="5"/>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 Luật này quy định việc thực hiện giao dịch bằng phương tiện điện tử.</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2. Luật này không quy định về nội dung, điều kiện, hình thức của giao dịch.</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3. Trường hợp luật khác quy định hoặc không quy định giao dịch được thực hiện bằng phương tiện điện tử thì được áp dụng theo quy định của Luật này. Trường hợp luật khác quy định không được thực hiện giao dịch bằng phương tiện điện tử thì thực hiện theo quy định của luật đó.</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6" w:name="dieu_2"/>
      <w:r w:rsidRPr="00C1151F">
        <w:rPr>
          <w:rFonts w:ascii="Arial" w:eastAsia="Times New Roman" w:hAnsi="Arial" w:cs="Arial"/>
          <w:b/>
          <w:bCs/>
          <w:color w:val="000000"/>
          <w:sz w:val="18"/>
          <w:szCs w:val="18"/>
        </w:rPr>
        <w:t>Điều 2. Đối tượng áp dụng</w:t>
      </w:r>
      <w:bookmarkEnd w:id="6"/>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Luật này áp dụng đối với cơ quan, tổ chức, cá nhân trực tiếp tham gia giao dịch điện tử hoặc có liên quan đến giao dịch điện tử.</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7" w:name="dieu_3"/>
      <w:r w:rsidRPr="00C1151F">
        <w:rPr>
          <w:rFonts w:ascii="Arial" w:eastAsia="Times New Roman" w:hAnsi="Arial" w:cs="Arial"/>
          <w:b/>
          <w:bCs/>
          <w:color w:val="000000"/>
          <w:sz w:val="18"/>
          <w:szCs w:val="18"/>
        </w:rPr>
        <w:t>Điều 3. Giải thích từ ngữ</w:t>
      </w:r>
      <w:bookmarkEnd w:id="7"/>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Trong Luật này, các từ ngữ dưới đây được hiểu như sau:</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1. </w:t>
      </w:r>
      <w:r w:rsidRPr="00C1151F">
        <w:rPr>
          <w:rFonts w:ascii="Arial" w:eastAsia="Times New Roman" w:hAnsi="Arial" w:cs="Arial"/>
          <w:i/>
          <w:iCs/>
          <w:color w:val="000000"/>
          <w:sz w:val="18"/>
          <w:szCs w:val="18"/>
        </w:rPr>
        <w:t>Giao dịch điện tử</w:t>
      </w:r>
      <w:r w:rsidRPr="00C1151F">
        <w:rPr>
          <w:rFonts w:ascii="Arial" w:eastAsia="Times New Roman" w:hAnsi="Arial" w:cs="Arial"/>
          <w:color w:val="000000"/>
          <w:sz w:val="18"/>
          <w:szCs w:val="18"/>
        </w:rPr>
        <w:t> là giao dịch được thực hiện bằng phương tiện điện tử.</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2. </w:t>
      </w:r>
      <w:r w:rsidRPr="00C1151F">
        <w:rPr>
          <w:rFonts w:ascii="Arial" w:eastAsia="Times New Roman" w:hAnsi="Arial" w:cs="Arial"/>
          <w:i/>
          <w:iCs/>
          <w:color w:val="000000"/>
          <w:sz w:val="18"/>
          <w:szCs w:val="18"/>
        </w:rPr>
        <w:t>Phương tiện điện tử</w:t>
      </w:r>
      <w:r w:rsidRPr="00C1151F">
        <w:rPr>
          <w:rFonts w:ascii="Arial" w:eastAsia="Times New Roman" w:hAnsi="Arial" w:cs="Arial"/>
          <w:color w:val="000000"/>
          <w:sz w:val="18"/>
          <w:szCs w:val="18"/>
        </w:rPr>
        <w:t> là phần cứng, phần mềm, hệ thống thông tin hoặc phương tiện khác hoạt động dựa trên công nghệ thông tin, công nghệ điện, điện tử, kỹ thuật số, từ tính, truyền dẫn không dây, quang học, điện từ hoặc công nghệ khác tương tự.</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3. </w:t>
      </w:r>
      <w:r w:rsidRPr="00C1151F">
        <w:rPr>
          <w:rFonts w:ascii="Arial" w:eastAsia="Times New Roman" w:hAnsi="Arial" w:cs="Arial"/>
          <w:i/>
          <w:iCs/>
          <w:color w:val="000000"/>
          <w:sz w:val="18"/>
          <w:szCs w:val="18"/>
        </w:rPr>
        <w:t>Môi trường điện tử </w:t>
      </w:r>
      <w:r w:rsidRPr="00C1151F">
        <w:rPr>
          <w:rFonts w:ascii="Arial" w:eastAsia="Times New Roman" w:hAnsi="Arial" w:cs="Arial"/>
          <w:color w:val="000000"/>
          <w:sz w:val="18"/>
          <w:szCs w:val="18"/>
        </w:rPr>
        <w:t>là môi trường mạng viễn thông, mạng Internet, mạng máy tính, hệ thống thông tin.</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4. </w:t>
      </w:r>
      <w:r w:rsidRPr="00C1151F">
        <w:rPr>
          <w:rFonts w:ascii="Arial" w:eastAsia="Times New Roman" w:hAnsi="Arial" w:cs="Arial"/>
          <w:i/>
          <w:iCs/>
          <w:color w:val="000000"/>
          <w:sz w:val="18"/>
          <w:szCs w:val="18"/>
        </w:rPr>
        <w:t>Thông điệp dữ liệu</w:t>
      </w:r>
      <w:r w:rsidRPr="00C1151F">
        <w:rPr>
          <w:rFonts w:ascii="Arial" w:eastAsia="Times New Roman" w:hAnsi="Arial" w:cs="Arial"/>
          <w:color w:val="000000"/>
          <w:sz w:val="18"/>
          <w:szCs w:val="18"/>
        </w:rPr>
        <w:t> là thông tin được tạo ra, được gửi, được nhận, được lưu trữ bằng phương tiện điện tử.</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5. </w:t>
      </w:r>
      <w:r w:rsidRPr="00C1151F">
        <w:rPr>
          <w:rFonts w:ascii="Arial" w:eastAsia="Times New Roman" w:hAnsi="Arial" w:cs="Arial"/>
          <w:i/>
          <w:iCs/>
          <w:color w:val="000000"/>
          <w:sz w:val="18"/>
          <w:szCs w:val="18"/>
        </w:rPr>
        <w:t>Chứng thư điện tử</w:t>
      </w:r>
      <w:r w:rsidRPr="00C1151F">
        <w:rPr>
          <w:rFonts w:ascii="Arial" w:eastAsia="Times New Roman" w:hAnsi="Arial" w:cs="Arial"/>
          <w:color w:val="000000"/>
          <w:sz w:val="18"/>
          <w:szCs w:val="18"/>
        </w:rPr>
        <w:t> là giấy phép, giấy chứng nhận, chứng chỉ, văn bản xác nhận, văn bản chấp thuận khác do cơ quan, tổ chức có thẩm quyền phát hành dưới dạng dữ liệu điện tử.</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6. </w:t>
      </w:r>
      <w:r w:rsidRPr="00C1151F">
        <w:rPr>
          <w:rFonts w:ascii="Arial" w:eastAsia="Times New Roman" w:hAnsi="Arial" w:cs="Arial"/>
          <w:i/>
          <w:iCs/>
          <w:color w:val="000000"/>
          <w:sz w:val="18"/>
          <w:szCs w:val="18"/>
        </w:rPr>
        <w:t>Dữ liệu </w:t>
      </w:r>
      <w:r w:rsidRPr="00C1151F">
        <w:rPr>
          <w:rFonts w:ascii="Arial" w:eastAsia="Times New Roman" w:hAnsi="Arial" w:cs="Arial"/>
          <w:color w:val="000000"/>
          <w:sz w:val="18"/>
          <w:szCs w:val="18"/>
        </w:rPr>
        <w:t>là ký hiệu, chữ viết, chữ số, hình ảnh, âm thanh hoặc dạng tương tự khác.</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7.</w:t>
      </w:r>
      <w:r w:rsidRPr="00C1151F">
        <w:rPr>
          <w:rFonts w:ascii="Arial" w:eastAsia="Times New Roman" w:hAnsi="Arial" w:cs="Arial"/>
          <w:i/>
          <w:iCs/>
          <w:color w:val="000000"/>
          <w:sz w:val="18"/>
          <w:szCs w:val="18"/>
        </w:rPr>
        <w:t> Dữ liệu điện tử</w:t>
      </w:r>
      <w:r w:rsidRPr="00C1151F">
        <w:rPr>
          <w:rFonts w:ascii="Arial" w:eastAsia="Times New Roman" w:hAnsi="Arial" w:cs="Arial"/>
          <w:color w:val="000000"/>
          <w:sz w:val="18"/>
          <w:szCs w:val="18"/>
        </w:rPr>
        <w:t> là dữ liệu được tạo ra, xử lý, lưu trữ bằng phương tiện điện tử.</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8. </w:t>
      </w:r>
      <w:r w:rsidRPr="00C1151F">
        <w:rPr>
          <w:rFonts w:ascii="Arial" w:eastAsia="Times New Roman" w:hAnsi="Arial" w:cs="Arial"/>
          <w:i/>
          <w:iCs/>
          <w:color w:val="000000"/>
          <w:sz w:val="18"/>
          <w:szCs w:val="18"/>
        </w:rPr>
        <w:t>Dữ liệu số </w:t>
      </w:r>
      <w:r w:rsidRPr="00C1151F">
        <w:rPr>
          <w:rFonts w:ascii="Arial" w:eastAsia="Times New Roman" w:hAnsi="Arial" w:cs="Arial"/>
          <w:color w:val="000000"/>
          <w:sz w:val="18"/>
          <w:szCs w:val="18"/>
        </w:rPr>
        <w:t>là dữ liệu điện tử được tạo lập bằng phương pháp dùng tín hiệu số.</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9.</w:t>
      </w:r>
      <w:r w:rsidRPr="00C1151F">
        <w:rPr>
          <w:rFonts w:ascii="Arial" w:eastAsia="Times New Roman" w:hAnsi="Arial" w:cs="Arial"/>
          <w:i/>
          <w:iCs/>
          <w:color w:val="000000"/>
          <w:sz w:val="18"/>
          <w:szCs w:val="18"/>
        </w:rPr>
        <w:t> Dữ liệu chủ</w:t>
      </w:r>
      <w:r w:rsidRPr="00C1151F">
        <w:rPr>
          <w:rFonts w:ascii="Arial" w:eastAsia="Times New Roman" w:hAnsi="Arial" w:cs="Arial"/>
          <w:color w:val="000000"/>
          <w:sz w:val="18"/>
          <w:szCs w:val="18"/>
        </w:rPr>
        <w:t> là dữ liệu chứa thông tin cơ bản nhất để mô tả một đối tượng cụ thể, làm cơ sở để tham chiếu, đồng bộ giữa các cơ sở dữ liệu hoặc các tập dữ liệu khác nhau.</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10. </w:t>
      </w:r>
      <w:r w:rsidRPr="00C1151F">
        <w:rPr>
          <w:rFonts w:ascii="Arial" w:eastAsia="Times New Roman" w:hAnsi="Arial" w:cs="Arial"/>
          <w:i/>
          <w:iCs/>
          <w:color w:val="000000"/>
          <w:sz w:val="18"/>
          <w:szCs w:val="18"/>
        </w:rPr>
        <w:t>Cơ sở dữ liệu</w:t>
      </w:r>
      <w:r w:rsidRPr="00C1151F">
        <w:rPr>
          <w:rFonts w:ascii="Arial" w:eastAsia="Times New Roman" w:hAnsi="Arial" w:cs="Arial"/>
          <w:color w:val="000000"/>
          <w:sz w:val="18"/>
          <w:szCs w:val="18"/>
        </w:rPr>
        <w:t> là tập hợp các dữ liệu điện tử được sắp xếp, tổ chức để truy cập, khai thác, chia sẻ, quản lý và cập nhật thông qua phương tiện điện tử.</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11. </w:t>
      </w:r>
      <w:r w:rsidRPr="00C1151F">
        <w:rPr>
          <w:rFonts w:ascii="Arial" w:eastAsia="Times New Roman" w:hAnsi="Arial" w:cs="Arial"/>
          <w:i/>
          <w:iCs/>
          <w:color w:val="000000"/>
          <w:sz w:val="18"/>
          <w:szCs w:val="18"/>
        </w:rPr>
        <w:t>Chữ ký điện tử</w:t>
      </w:r>
      <w:r w:rsidRPr="00C1151F">
        <w:rPr>
          <w:rFonts w:ascii="Arial" w:eastAsia="Times New Roman" w:hAnsi="Arial" w:cs="Arial"/>
          <w:color w:val="000000"/>
          <w:sz w:val="18"/>
          <w:szCs w:val="18"/>
        </w:rPr>
        <w:t> là chữ ký được tạo lập dưới dạng dữ liệu điện tử gắn liền hoặc kết hợp một cách lô gíc với thông điệp dữ liệu để xác nhận chủ thể ký và khẳng định sự chấp thuận của chủ thể đó đối với thông điệp dữ liệu.</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12. </w:t>
      </w:r>
      <w:r w:rsidRPr="00C1151F">
        <w:rPr>
          <w:rFonts w:ascii="Arial" w:eastAsia="Times New Roman" w:hAnsi="Arial" w:cs="Arial"/>
          <w:i/>
          <w:iCs/>
          <w:color w:val="000000"/>
          <w:sz w:val="18"/>
          <w:szCs w:val="18"/>
        </w:rPr>
        <w:t>Chữ ký số</w:t>
      </w:r>
      <w:r w:rsidRPr="00C1151F">
        <w:rPr>
          <w:rFonts w:ascii="Arial" w:eastAsia="Times New Roman" w:hAnsi="Arial" w:cs="Arial"/>
          <w:color w:val="000000"/>
          <w:sz w:val="18"/>
          <w:szCs w:val="18"/>
        </w:rPr>
        <w:t> là chữ ký điện tử sử dụng thuật toán khóa không đối xứng, gồm khóa bí mật và khóa công khai, trong đó khóa bí mật được dùng để ký số và khóa công khai được dùng để kiểm tra chữ ký số. Chữ ký số bảo đảm tính xác thực, tính toàn vẹn và tính chống chối bỏ nhưng không bảo đảm tính bí mật của thông điệp dữ liệu.</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13.</w:t>
      </w:r>
      <w:r w:rsidRPr="00C1151F">
        <w:rPr>
          <w:rFonts w:ascii="Arial" w:eastAsia="Times New Roman" w:hAnsi="Arial" w:cs="Arial"/>
          <w:i/>
          <w:iCs/>
          <w:color w:val="000000"/>
          <w:sz w:val="18"/>
          <w:szCs w:val="18"/>
        </w:rPr>
        <w:t> Chứng thư chữ ký điện tử</w:t>
      </w:r>
      <w:r w:rsidRPr="00C1151F">
        <w:rPr>
          <w:rFonts w:ascii="Arial" w:eastAsia="Times New Roman" w:hAnsi="Arial" w:cs="Arial"/>
          <w:color w:val="000000"/>
          <w:sz w:val="18"/>
          <w:szCs w:val="18"/>
        </w:rPr>
        <w:t> là thông điệp dữ liệu nhằm xác nhận cơ quan, tổ chức, cá nhân được chứng thực là người ký chữ ký điện tử. Chứng thư chữ ký điện tử đối với chữ ký số được gọi là chứng thư chữ ký số.</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14. </w:t>
      </w:r>
      <w:r w:rsidRPr="00C1151F">
        <w:rPr>
          <w:rFonts w:ascii="Arial" w:eastAsia="Times New Roman" w:hAnsi="Arial" w:cs="Arial"/>
          <w:i/>
          <w:iCs/>
          <w:color w:val="000000"/>
          <w:sz w:val="18"/>
          <w:szCs w:val="18"/>
        </w:rPr>
        <w:t>Dịch vụ chứng thực chữ ký số</w:t>
      </w:r>
      <w:r w:rsidRPr="00C1151F">
        <w:rPr>
          <w:rFonts w:ascii="Arial" w:eastAsia="Times New Roman" w:hAnsi="Arial" w:cs="Arial"/>
          <w:color w:val="000000"/>
          <w:sz w:val="18"/>
          <w:szCs w:val="18"/>
        </w:rPr>
        <w:t> là dịch vụ do tổ chức cung cấp dịch vụ chứng thực chữ ký số cung cấp để xác thực chủ thể ký số trên thông điệp dữ liệu, bảo đảm tính chống chối bỏ của chủ thể ký với thông điệp dữ liệu và bảo đảm tính toàn vẹn của thông điệp dữ liệu được ký.</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lastRenderedPageBreak/>
        <w:t>15.</w:t>
      </w:r>
      <w:r w:rsidRPr="00C1151F">
        <w:rPr>
          <w:rFonts w:ascii="Arial" w:eastAsia="Times New Roman" w:hAnsi="Arial" w:cs="Arial"/>
          <w:i/>
          <w:iCs/>
          <w:color w:val="000000"/>
          <w:sz w:val="18"/>
          <w:szCs w:val="18"/>
        </w:rPr>
        <w:t> Dấu thời gian</w:t>
      </w:r>
      <w:r w:rsidRPr="00C1151F">
        <w:rPr>
          <w:rFonts w:ascii="Arial" w:eastAsia="Times New Roman" w:hAnsi="Arial" w:cs="Arial"/>
          <w:color w:val="000000"/>
          <w:sz w:val="18"/>
          <w:szCs w:val="18"/>
        </w:rPr>
        <w:t> là dữ liệu điện tử gắn với thông điệp dữ liệu cho phép xác định thời gian của thông điệp dữ liệu đó tồn tại ở một thời điểm cụ thể.</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16. </w:t>
      </w:r>
      <w:r w:rsidRPr="00C1151F">
        <w:rPr>
          <w:rFonts w:ascii="Arial" w:eastAsia="Times New Roman" w:hAnsi="Arial" w:cs="Arial"/>
          <w:i/>
          <w:iCs/>
          <w:color w:val="000000"/>
          <w:sz w:val="18"/>
          <w:szCs w:val="18"/>
        </w:rPr>
        <w:t>Hợp đồng điện tử</w:t>
      </w:r>
      <w:r w:rsidRPr="00C1151F">
        <w:rPr>
          <w:rFonts w:ascii="Arial" w:eastAsia="Times New Roman" w:hAnsi="Arial" w:cs="Arial"/>
          <w:color w:val="000000"/>
          <w:sz w:val="18"/>
          <w:szCs w:val="18"/>
        </w:rPr>
        <w:t> là hợp đồng được thiết lập dưới dạng thông điệp dữ liệu.</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17. </w:t>
      </w:r>
      <w:r w:rsidRPr="00C1151F">
        <w:rPr>
          <w:rFonts w:ascii="Arial" w:eastAsia="Times New Roman" w:hAnsi="Arial" w:cs="Arial"/>
          <w:i/>
          <w:iCs/>
          <w:color w:val="000000"/>
          <w:sz w:val="18"/>
          <w:szCs w:val="18"/>
        </w:rPr>
        <w:t>Người trung gian</w:t>
      </w:r>
      <w:r w:rsidRPr="00C1151F">
        <w:rPr>
          <w:rFonts w:ascii="Arial" w:eastAsia="Times New Roman" w:hAnsi="Arial" w:cs="Arial"/>
          <w:color w:val="000000"/>
          <w:sz w:val="18"/>
          <w:szCs w:val="18"/>
        </w:rPr>
        <w:t> là cơ quan, tổ chức, cá nhân đại diện cho cơ quan, tổ chức, cá nhân khác thực hiện việc gửi, nhận hoặc lưu trữ thông điệp dữ liệu hoặc cung cấp dịch vụ khác liên quan đến thông điệp dữ liệu đó.</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8" w:name="dieu_4"/>
      <w:r w:rsidRPr="00C1151F">
        <w:rPr>
          <w:rFonts w:ascii="Arial" w:eastAsia="Times New Roman" w:hAnsi="Arial" w:cs="Arial"/>
          <w:b/>
          <w:bCs/>
          <w:color w:val="000000"/>
          <w:sz w:val="18"/>
          <w:szCs w:val="18"/>
        </w:rPr>
        <w:t>Điều 4. Chính sách phát triển giao dịch điện tử</w:t>
      </w:r>
      <w:bookmarkEnd w:id="8"/>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 Bảo vệ lợi ích của Nhà nước, lợi ích công cộng, quyền và lợi ích hợp pháp của cơ quan, tổ chức, cá nhân.</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2. Bảo đảm tự nguyện lựa chọn thực hiện giao dịch điện tử; tự thỏa thuận về việc lựa chọn loại công nghệ, phương tiện điện tử, chữ ký điện tử, hình thức xác nhận khác bằng phương tiện điện tử để thực hiện giao dịch điện tử, trừ trường hợp luật có quy định khác.</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3. Phát triển giao dịch điện tử toàn diện, toàn trình để thực hiện trọn vẹn từ đầu đến cuối quy trình bằng phương tiện điện tử, thúc đẩy chuyển đổi số; tối ưu hóa quy trình, rút ngắn thời gian xử lý, thuận tiện hơn so với các phương thức giao dịch khác.</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4. Áp dụng đồng bộ cơ chế, biện pháp khuyến khích, ưu đãi, tạo điều kiện phát triển giao dịch điện tử; ưu tiên đầu tư phát triển hạ tầng công nghệ, phát triển và ứng dụng công nghệ mới, đào tạo nguồn nhân lực trong giao dịch điện tử, đặc biệt tại khu vực miền núi, biên giới, hải đảo, vùng đồng bào dân tộc thiểu số, vùng có điều kiện kinh tế - xã hội khó khăn và vùng có điều kiện kinh tế - xã hội đặc biệt khó khăn.</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9" w:name="dieu_5"/>
      <w:r w:rsidRPr="00C1151F">
        <w:rPr>
          <w:rFonts w:ascii="Arial" w:eastAsia="Times New Roman" w:hAnsi="Arial" w:cs="Arial"/>
          <w:b/>
          <w:bCs/>
          <w:color w:val="000000"/>
          <w:sz w:val="18"/>
          <w:szCs w:val="18"/>
        </w:rPr>
        <w:t>Điều 5. Bảo đảm an toàn thông tin mạng và an ninh mạng trong giao dịch điện tử</w:t>
      </w:r>
      <w:bookmarkEnd w:id="9"/>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 Cơ quan, tổ chức, cá nhân phải tuân thủ quy định của pháp luật về giao dịch điện tử, pháp luật về an toàn thông tin mạng, pháp luật về an ninh mạng và quy định khác của pháp luật có liên quan khi thực hiện giao dịch điện tử.</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2. Thông tin trong thông điệp dữ liệu thuộc phạm vi bí mật nhà nước phải tuân thủ quy định của pháp luật về bảo vệ bí mật nhà nước và pháp luật về cơ yếu.</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10" w:name="dieu_6"/>
      <w:r w:rsidRPr="00C1151F">
        <w:rPr>
          <w:rFonts w:ascii="Arial" w:eastAsia="Times New Roman" w:hAnsi="Arial" w:cs="Arial"/>
          <w:b/>
          <w:bCs/>
          <w:color w:val="000000"/>
          <w:sz w:val="18"/>
          <w:szCs w:val="18"/>
        </w:rPr>
        <w:t>Điều 6. Các hành vi bị nghiêm cấm trong giao dịch điện tử</w:t>
      </w:r>
      <w:bookmarkEnd w:id="10"/>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 Lợi dụng giao dịch điện tử xâm phạm đến lợi ích quốc gia, dân tộc, an ninh quốc gia, trật tự, an toàn xã hội, lợi ích công cộng, quyền và lợi ích hợp pháp của cơ quan, tổ chức, cá nhân.</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2. Cản trở hoặc ngăn chặn trái pháp luật quá trình tạo ra, gửi, nhận, lưu trữ thông điệp dữ liệu hoặc có hành vi khác nhằm phá hoại hệ thống thông tin phục vụ giao dịch điện tử.</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3. Thu thập, cung cấp, sử dụng, tiết lộ, hiển thị, phát tán, kinh doanh trái pháp luật thông điệp dữ liệu.</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4. Giả mạo, làm sai lệch hoặc xóa, hủy, sao chép, di chuyển trái pháp luật một phần hoặc toàn bộ thông điệp dữ liệu.</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5. Tạo ra thông điệp dữ liệu nhằm thực hiện hành vi trái pháp luật.</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6. Gian lận, giả mạo, chiếm đoạt hoặc sử dụng trái pháp luật tài khoản giao dịch điện tử, chứng thư điện tử, chứng thư chữ ký điện tử, chữ ký điện tử.</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7. Cản trở việc lựa chọn thực hiện giao dịch điện tử.</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8. Hành vi khác bị nghiêm cấm theo quy định của luật.</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11" w:name="chuong_2"/>
      <w:r w:rsidRPr="00C1151F">
        <w:rPr>
          <w:rFonts w:ascii="Arial" w:eastAsia="Times New Roman" w:hAnsi="Arial" w:cs="Arial"/>
          <w:b/>
          <w:bCs/>
          <w:color w:val="000000"/>
          <w:sz w:val="18"/>
          <w:szCs w:val="18"/>
        </w:rPr>
        <w:t>Chương II</w:t>
      </w:r>
      <w:bookmarkEnd w:id="11"/>
    </w:p>
    <w:p w:rsidR="00C1151F" w:rsidRPr="00C1151F" w:rsidRDefault="00C1151F" w:rsidP="00AD12D5">
      <w:pPr>
        <w:shd w:val="clear" w:color="auto" w:fill="FFFFFF"/>
        <w:spacing w:after="0" w:line="234" w:lineRule="atLeast"/>
        <w:ind w:left="-284"/>
        <w:jc w:val="center"/>
        <w:rPr>
          <w:rFonts w:ascii="Arial" w:eastAsia="Times New Roman" w:hAnsi="Arial" w:cs="Arial"/>
          <w:color w:val="000000"/>
          <w:sz w:val="18"/>
          <w:szCs w:val="18"/>
        </w:rPr>
      </w:pPr>
      <w:bookmarkStart w:id="12" w:name="chuong_2_name"/>
      <w:r w:rsidRPr="00C1151F">
        <w:rPr>
          <w:rFonts w:ascii="Arial" w:eastAsia="Times New Roman" w:hAnsi="Arial" w:cs="Arial"/>
          <w:b/>
          <w:bCs/>
          <w:color w:val="000000"/>
          <w:sz w:val="24"/>
          <w:szCs w:val="24"/>
        </w:rPr>
        <w:t>THÔNG ĐIỆP DỮ LIỆU</w:t>
      </w:r>
      <w:bookmarkEnd w:id="12"/>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13" w:name="muc_1_2"/>
      <w:r w:rsidRPr="00C1151F">
        <w:rPr>
          <w:rFonts w:ascii="Arial" w:eastAsia="Times New Roman" w:hAnsi="Arial" w:cs="Arial"/>
          <w:b/>
          <w:bCs/>
          <w:color w:val="000000"/>
          <w:sz w:val="18"/>
          <w:szCs w:val="18"/>
        </w:rPr>
        <w:t>Mục 1. GIÁ TRỊ PHÁP LÝ CỦA THÔNG ĐIỆP DỮ LIỆU</w:t>
      </w:r>
      <w:bookmarkEnd w:id="13"/>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14" w:name="dieu_7"/>
      <w:r w:rsidRPr="00C1151F">
        <w:rPr>
          <w:rFonts w:ascii="Arial" w:eastAsia="Times New Roman" w:hAnsi="Arial" w:cs="Arial"/>
          <w:b/>
          <w:bCs/>
          <w:color w:val="000000"/>
          <w:sz w:val="18"/>
          <w:szCs w:val="18"/>
        </w:rPr>
        <w:t>Điều 7. Hình thức thể hiện của thông điệp dữ liệu</w:t>
      </w:r>
      <w:bookmarkEnd w:id="14"/>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 Thông điệp dữ liệu được thể hiện dưới hình thức văn bản điện tử, tài liệu điện tử, chứng thư điện tử, chứng từ điện tử, hợp đồng điện tử, thư điện tử, điện tín, điện báo, fax và hình thức trao đổi dữ liệu điện tử khác theo quy định của pháp luật.</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2. Thông điệp dữ liệu được tạo ra, phát sinh trong quá trình giao dịch hoặc được chuyển đổi từ văn bản giấy.</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15" w:name="dieu_8"/>
      <w:r w:rsidRPr="00C1151F">
        <w:rPr>
          <w:rFonts w:ascii="Arial" w:eastAsia="Times New Roman" w:hAnsi="Arial" w:cs="Arial"/>
          <w:b/>
          <w:bCs/>
          <w:color w:val="000000"/>
          <w:sz w:val="18"/>
          <w:szCs w:val="18"/>
        </w:rPr>
        <w:t>Điều 8. Giá trị pháp lý của thông điệp dữ liệu</w:t>
      </w:r>
      <w:bookmarkEnd w:id="15"/>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Thông tin trong thông điệp dữ liệu không bị phủ nhận giá trị pháp lý chỉ vì thông tin đó được thể hiện dưới dạng thông điệp dữ liệu.</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16" w:name="dieu_9"/>
      <w:r w:rsidRPr="00C1151F">
        <w:rPr>
          <w:rFonts w:ascii="Arial" w:eastAsia="Times New Roman" w:hAnsi="Arial" w:cs="Arial"/>
          <w:b/>
          <w:bCs/>
          <w:color w:val="000000"/>
          <w:sz w:val="18"/>
          <w:szCs w:val="18"/>
        </w:rPr>
        <w:t>Điều 9. Thông điệp dữ liệu có giá trị như văn bản</w:t>
      </w:r>
      <w:bookmarkEnd w:id="16"/>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 Trường hợp pháp luật yêu cầu thông tin phải được thể hiện bằng văn bản thì thông điệp dữ liệu được xem là đáp ứng yêu cầu nếu thông tin trong thông điệp dữ liệu đó có thể truy cập và sử dụng được để tham chiếu.</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lastRenderedPageBreak/>
        <w:t>2. Trường hợp pháp luật yêu cầu văn bản phải được công chứng, chứng thực thì thông điệp dữ liệu được xem là đáp ứng yêu cầu nếu được công chứng theo quy định của pháp luật về công chứng; chứng thực theo quy định của Luật này và pháp luật về chứng thực.</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17" w:name="dieu_10"/>
      <w:r w:rsidRPr="00C1151F">
        <w:rPr>
          <w:rFonts w:ascii="Arial" w:eastAsia="Times New Roman" w:hAnsi="Arial" w:cs="Arial"/>
          <w:b/>
          <w:bCs/>
          <w:color w:val="000000"/>
          <w:sz w:val="18"/>
          <w:szCs w:val="18"/>
        </w:rPr>
        <w:t>Điều 10. Thông điệp dữ liệu có giá trị như bản gốc</w:t>
      </w:r>
      <w:bookmarkEnd w:id="17"/>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Thông điệp dữ liệu được sử dụng và có giá trị như bản gốc khi đáp ứng đủ các yêu cầu sau đây:</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 Thông tin trong thông điệp dữ liệu được bảo đảm toàn vẹn kể từ khi được khởi tạo lần đầu tiên dưới dạng một thông điệp dữ liệu hoàn chỉnh.</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Thông tin trong thông điệp dữ liệu được xem là toàn vẹn khi thông tin đó chưa bị thay đổi, trừ những thay đổi về hình thức phát sinh trong quá trình gửi, lưu trữ hoặc hiển thị thông điệp dữ liệu;</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2. Thông tin trong thông điệp dữ liệu có thể truy cập và sử dụng được dưới dạng hoàn chỉnh.</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18" w:name="dieu_11"/>
      <w:r w:rsidRPr="00C1151F">
        <w:rPr>
          <w:rFonts w:ascii="Arial" w:eastAsia="Times New Roman" w:hAnsi="Arial" w:cs="Arial"/>
          <w:b/>
          <w:bCs/>
          <w:color w:val="000000"/>
          <w:sz w:val="18"/>
          <w:szCs w:val="18"/>
        </w:rPr>
        <w:t>Điều 11. Thông điệp dữ liệu có giá trị dùng làm chứng cứ</w:t>
      </w:r>
      <w:bookmarkEnd w:id="18"/>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 Thông điệp dữ liệu được dùng làm chứng cứ theo quy định của Luật này và pháp luật về tố tụng.</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2. Giá trị dùng làm chứng cứ của thông điệp dữ liệu được xác định căn cứ vào độ tin cậy của cách thức khởi tạo, gửi, nhận hoặc lưu trữ thông điệp dữ liệu; cách thức bảo đảm và duy trì tính toàn vẹn của thông điệp dữ liệu; cách thức xác định người khởi tạo, gửi, nhận thông điệp dữ liệu và các yếu tố phù hợp khác.</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19" w:name="dieu_12"/>
      <w:r w:rsidRPr="00C1151F">
        <w:rPr>
          <w:rFonts w:ascii="Arial" w:eastAsia="Times New Roman" w:hAnsi="Arial" w:cs="Arial"/>
          <w:b/>
          <w:bCs/>
          <w:color w:val="000000"/>
          <w:sz w:val="18"/>
          <w:szCs w:val="18"/>
        </w:rPr>
        <w:t>Điều 12. Chuyển đổi hình thức giữa văn bản giấy và thông điệp dữ liệu</w:t>
      </w:r>
      <w:bookmarkEnd w:id="19"/>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 Thông điệp dữ liệu được chuyển đổi từ văn bản giấy phải đáp ứng đủ các yêu cầu sau đây:</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a) Thông tin trong thông điệp dữ liệu được bảo đảm toàn vẹn như văn bản giấy;</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b) Thông tin trong thông điệp dữ liệu có thể truy cập và sử dụng được để tham chiếu;</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c) Có ký hiệu riêng xác nhận đã được chuyển đổi từ văn bản giấy sang thông điệp dữ liệu và thông tin của cơ quan, tổ chức, cá nhân thực hiện chuyển đổi;</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d) Trường hợp văn bản giấy là giấy phép, giấy chứng nhận, chứng chỉ, văn bản xác nhận, văn bản chấp thuận khác do cơ quan, tổ chức có thẩm quyền phát hành thì việc chuyển đổi phải đáp ứng yêu cầu quy định tại các điểm a, b và c khoản này và phải có chữ ký số của cơ quan, tổ chức thực hiện chuyển đổi, trừ trường hợp pháp luật có quy định khác. Hệ thống thông tin phục vụ chuyển đổi phải có tính năng chuyển đổi từ văn bản giấy sang thông điệp dữ liệu.</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2. Văn bản giấy được chuyển đổi từ thông điệp dữ liệu phải đáp ứng đủ các yêu cầu sau đây:</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a) Thông tin trong văn bản giấy được bảo đảm toàn vẹn như thông điệp dữ liệu;</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b) Có thông tin để xác định được hệ thống thông tin và chủ quản hệ thống thông tin tạo lập, gửi, nhận, lưu trữ thông điệp dữ liệu gốc để tra cứu;</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c) Có ký hiệu riêng xác nhận đã được chuyển đổi từ thông điệp dữ liệu sang văn bản giấy và thông tin của cơ quan, tổ chức, cá nhân thực hiện chuyển đổi;</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d) Trường hợp thông điệp dữ liệu là chứng thư điện tử thì việc chuyển đổi phải đáp ứng yêu cầu quy định tại các điểm a, b và c khoản này và phải có chữ ký, con dấu (nếu có) của cơ quan, tổ chức thực hiện chuyển đổi theo quy định của pháp luật. Hệ thống thông tin phục vụ chuyển đổi phải có tính năng chuyển đổi từ thông điệp dữ liệu sang văn bản giấy.</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3. Giá trị pháp lý của văn bản được chuyển đổi theo quy định của pháp luật có liên quan.</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20" w:name="khoan_4_12"/>
      <w:r w:rsidRPr="00C1151F">
        <w:rPr>
          <w:rFonts w:ascii="Arial" w:eastAsia="Times New Roman" w:hAnsi="Arial" w:cs="Arial"/>
          <w:color w:val="000000"/>
          <w:sz w:val="18"/>
          <w:szCs w:val="18"/>
        </w:rPr>
        <w:t>4. Chính phủ quy định chi tiết Điều này.</w:t>
      </w:r>
      <w:bookmarkEnd w:id="20"/>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21" w:name="dieu_13"/>
      <w:r w:rsidRPr="00C1151F">
        <w:rPr>
          <w:rFonts w:ascii="Arial" w:eastAsia="Times New Roman" w:hAnsi="Arial" w:cs="Arial"/>
          <w:b/>
          <w:bCs/>
          <w:color w:val="000000"/>
          <w:sz w:val="18"/>
          <w:szCs w:val="18"/>
        </w:rPr>
        <w:t>Điều 13. Hình thức lưu trữ thông điệp dữ liệu</w:t>
      </w:r>
      <w:bookmarkEnd w:id="21"/>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 Trường hợp pháp luật yêu cầu văn bản, chứng từ, hồ sơ, tài liệu hoặc thông tin phải được lưu trữ thì văn bản, chứng từ, hồ sơ, tài liệu hoặc thông tin đó có thể được lưu trữ dưới dạng thông điệp dữ liệu khi đáp ứng đủ các yêu cầu sau đây:</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a) Thông tin trong thông điệp dữ liệu đó có thể truy cập và sử dụng được để tham chiếu;</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b) Thông tin trong thông điệp dữ liệu đó được lưu trong chính khuôn dạng được khởi tạo, gửi, nhận hoặc trong khuôn dạng cho phép thể hiện chính xác thông tin đó;</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c) Thông điệp dữ liệu đó được lưu trữ theo một cách thức nhất định cho phép xác định nguồn gốc khởi tạo, người gửi, người nhận, thời gian gửi, nhận thông điệp dữ liệu.</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2. Trừ trường hợp pháp luật có quy định khác, cơ quan, tổ chức, cá nhân được lựa chọn lưu trữ văn bản, chứng từ, hồ sơ, tài liệu hoặc thông tin dưới dạng văn bản giấy hoặc lưu trữ dưới dạng thông điệp dữ liệu khi thông điệp dữ liệu đáp ứng các yêu cầu quy định tại khoản 1 Điều này.</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lastRenderedPageBreak/>
        <w:t>3. Nội dung, thời hạn lưu trữ đối với thông điệp dữ liệu được thực hiện theo quy định của pháp luật về lưu trữ và quy định khác của pháp luật có liên quan. Việc lưu trữ thông điệp dữ liệu có giá trị như lưu trữ văn bản giấy.</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22" w:name="muc_2_2"/>
      <w:r w:rsidRPr="00C1151F">
        <w:rPr>
          <w:rFonts w:ascii="Arial" w:eastAsia="Times New Roman" w:hAnsi="Arial" w:cs="Arial"/>
          <w:b/>
          <w:bCs/>
          <w:color w:val="000000"/>
          <w:sz w:val="18"/>
          <w:szCs w:val="18"/>
        </w:rPr>
        <w:t>Mục 2. GỬI, NHẬN THÔNG ĐIỆP DỮ LIỆU</w:t>
      </w:r>
      <w:bookmarkEnd w:id="22"/>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23" w:name="dieu_14"/>
      <w:r w:rsidRPr="00C1151F">
        <w:rPr>
          <w:rFonts w:ascii="Arial" w:eastAsia="Times New Roman" w:hAnsi="Arial" w:cs="Arial"/>
          <w:b/>
          <w:bCs/>
          <w:color w:val="000000"/>
          <w:sz w:val="18"/>
          <w:szCs w:val="18"/>
        </w:rPr>
        <w:t>Điều 14. Người khởi tạo thông điệp dữ liệu</w:t>
      </w:r>
      <w:bookmarkEnd w:id="23"/>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 Người khởi tạo thông điệp dữ liệu là cơ quan, tổ chức, cá nhân tạo hoặc gửi một thông điệp dữ liệu trước khi thông điệp dữ liệu đó được lưu trữ nhưng không bao gồm người trung gian chuyển thông điệp dữ liệu.</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2. Trường hợp các bên tham gia giao dịch không có thỏa thuận khác thì việc xác định người khởi tạo một thông điệp dữ liệu được quy định như sau:</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a) Thông điệp dữ liệu được xem là của người khởi tạo nếu được gửi bởi người khởi tạo thông điệp dữ liệu, người đại diện của người khởi tạo hoặc bởi một hệ thống thông tin được thiết lập để hoạt động tự động do người khởi tạo chỉ định;</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b) Người nhận có thể coi thông điệp dữ liệu là của người khởi tạo nếu đã áp dụng các phương pháp xác minh được người khởi tạo chấp thuận và cho kết quả thông điệp dữ liệu đó là của người khởi tạo;</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c) Kể từ thời điểm người nhận biết có lỗi kỹ thuật hoặc nhận được thông báo từ người khởi tạo rằng thông điệp dữ liệu được gửi do lỗi kỹ thuật và đã sử dụng các phương pháp xác minh lỗi được người khởi tạo chấp thuận thì không áp dụng quy định tại điểm a và điểm b khoản này.</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3. Trường hợp một bên mắc lỗi nhập thông tin thông qua hệ thống thông tin tự động mà hệ thống thông tin tự động đó không cung cấp cho bên đó cơ hội sửa lỗi thì bên mắc lỗi nhập thông tin có quyền rút lại thông tin đã nhập nếu đáp ứng đủ các yêu cầu sau đây:</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a) Người khởi tạo mắc lỗi nhập thông tin đã có thông báo về lỗi nhập thông tin của mình cho các bên liên quan ngay khi nhận ra lỗi;</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b) Người khởi tạo mắc lỗi nhập thông tin chưa sử dụng hoặc nhận được bất kỳ lợi ích nào (nếu có) từ các bên.</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4. Quyền rút thông tin có lỗi quy định tại khoản 3 Điều này không ảnh hưởng đến trách nhiệm giải quyết hậu quả phát sinh do lỗi trong giao dịch điện tử theo quy định khác của pháp luật có liên quan.</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5. Người khởi tạo phải chịu trách nhiệm trước pháp luật về nội dung thông điệp dữ liệu do mình khởi tạo.</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24" w:name="dieu_15"/>
      <w:r w:rsidRPr="00C1151F">
        <w:rPr>
          <w:rFonts w:ascii="Arial" w:eastAsia="Times New Roman" w:hAnsi="Arial" w:cs="Arial"/>
          <w:b/>
          <w:bCs/>
          <w:color w:val="000000"/>
          <w:sz w:val="18"/>
          <w:szCs w:val="18"/>
        </w:rPr>
        <w:t>Điều 15. Thời điểm, địa điểm gửi thông điệp dữ liệu</w:t>
      </w:r>
      <w:bookmarkEnd w:id="24"/>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Trường hợp các bên tham gia giao dịch không có thỏa thuận khác thì thời điểm, địa điểm gửi thông điệp dữ liệu được quy định như sau:</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 Thời điểm gửi một thông điệp dữ liệu là thời điểm thông điệp dữ liệu đó rời khỏi hệ thống thông tin dưới sự kiểm soát của người khởi tạo hoặc người đại diện của người khởi tạo. Trường hợp hệ thống thông tin nằm ngoài sự kiểm soát của người khởi tạo hoặc người đại diện của người khởi tạo, thời điểm gửi một thông điệp dữ liệu là thời điểm thông điệp dữ liệu này nhập vào hệ thống thông tin;</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2. Ở bất kỳ địa điểm nào thông điệp dữ liệu được gửi thì địa điểm gửi thông điệp dữ liệu vẫn được coi là trụ sở của người khởi tạo nếu người khởi tạo là cơ quan, tổ chức hoặc nơi cư trú của người khởi tạo nếu người khởi tạo là cá nhân. Trường hợp người khởi tạo có nhiều trụ sở thì địa điểm gửi thông điệp dữ liệu là trụ sở chính hoặc trụ sở có mối liên hệ mật thiết nhất với giao dịch.</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25" w:name="dieu_16"/>
      <w:r w:rsidRPr="00C1151F">
        <w:rPr>
          <w:rFonts w:ascii="Arial" w:eastAsia="Times New Roman" w:hAnsi="Arial" w:cs="Arial"/>
          <w:b/>
          <w:bCs/>
          <w:color w:val="000000"/>
          <w:sz w:val="18"/>
          <w:szCs w:val="18"/>
        </w:rPr>
        <w:t>Điều 16. Nhận thông điệp dữ liệu</w:t>
      </w:r>
      <w:bookmarkEnd w:id="25"/>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 Người nhận thông điệp dữ liệu là cơ quan, tổ chức, cá nhân hoặc người đại diện của cơ quan, tổ chức, cá nhân đó được chỉ định nhận thông điệp dữ liệu từ người khởi tạo thông điệp dữ liệu nhưng không bao gồm người trung gian chuyển thông điệp dữ liệu.</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2. Trường hợp các bên tham gia giao dịch không có thỏa thuận khác thì việc nhận thông điệp dữ liệu được quy định như sau:</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a) Người nhận được xem là đã nhận được thông điệp dữ liệu nếu thông điệp dữ liệu được nhập vào hệ thống thông tin do người đó chỉ định và có thể truy cập được;</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b) Người nhận có quyền coi mỗi thông điệp dữ liệu nhận được là một thông điệp dữ liệu độc lập, trừ trường hợp thông điệp dữ liệu đó là bản sao của một thông điệp dữ liệu khác mà người nhận biết hoặc buộc phải biết thông điệp dữ liệu đó là bản sao;</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c) Trường hợp trước hoặc trong khi gửi thông điệp dữ liệu, người khởi tạo có yêu cầu hoặc thỏa thuận với người nhận về việc người nhận phải gửi cho mình thông báo xác nhận khi nhận được thông điệp dữ liệu thì người nhận phải thực hiện đúng yêu cầu hoặc thỏa thuận này;</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d) Trường hợp trước hoặc trong khi gửi thông điệp dữ liệu, người khởi tạo đã tuyên bố thông điệp dữ liệu đó chỉ có giá trị khi có thông báo xác nhận, thông điệp dữ liệu đó được xem là chưa gửi cho đến khi người khởi tạo nhận được thông báo của người nhận xác nhận đã nhận được thông điệp dữ liệu đó;</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lastRenderedPageBreak/>
        <w:t>đ) Trường hợp người khởi tạo đã gửi thông điệp dữ liệu mà không tuyên bố về việc người nhận phải gửi thông báo xác nhận và cũng chưa nhận được thông báo xác nhận, trừ trường hợp quy định tại điểm a khoản này, thì người khởi tạo có thể thông báo cho người nhận là chưa nhận được thông báo xác nhận và ấn định khoảng thời gian hợp lý để người nhận gửi thông báo xác nhận; nếu người khởi tạo vẫn không nhận được thông báo xác nhận trong khoảng thời gian đã ấn định thì người khởi tạo có quyền xem là chưa gửi thông điệp dữ liệu đó.</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26" w:name="dieu_17"/>
      <w:r w:rsidRPr="00C1151F">
        <w:rPr>
          <w:rFonts w:ascii="Arial" w:eastAsia="Times New Roman" w:hAnsi="Arial" w:cs="Arial"/>
          <w:b/>
          <w:bCs/>
          <w:color w:val="000000"/>
          <w:sz w:val="18"/>
          <w:szCs w:val="18"/>
        </w:rPr>
        <w:t>Điều 17. Thời điểm, địa điểm nhận thông điệp dữ liệu</w:t>
      </w:r>
      <w:bookmarkEnd w:id="26"/>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Trường hợp các bên tham gia giao dịch không có thỏa thuận khác thì thời điểm, địa điểm nhận thông điệp dữ liệu được quy định như sau:</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 Trường hợp người nhận đã chỉ định một hệ thống thông tin để nhận thông điệp dữ liệu thì thời điểm nhận là thời điểm thông điệp dữ liệu nhập vào hệ thống thông tin được chỉ định và có thể truy cập được; nếu người nhận không chỉ định một hệ thống thông tin để nhận thông điệp dữ liệu thì thời điểm nhận thông điệp dữ liệu là thời điểm thông điệp dữ liệu đó nhập vào bất kỳ hệ thống thông tin nào của người nhận và có thể truy cập được;</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2. Ở bất kỳ địa điểm nào thông điệp dữ liệu được nhận thì địa điểm nhận thông điệp dữ liệu vẫn được coi là trụ sở của người nhận nếu người nhận là cơ quan, tổ chức hoặc nơi cư trú của người nhận nếu người nhận là cá nhân. Trường hợp người nhận có nhiều trụ sở thì địa điểm nhận thông điệp dữ liệu là trụ sở chính hoặc trụ sở có mối liên hệ mật thiết nhất với giao dịch.</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27" w:name="dieu_18"/>
      <w:r w:rsidRPr="00C1151F">
        <w:rPr>
          <w:rFonts w:ascii="Arial" w:eastAsia="Times New Roman" w:hAnsi="Arial" w:cs="Arial"/>
          <w:b/>
          <w:bCs/>
          <w:color w:val="000000"/>
          <w:sz w:val="18"/>
          <w:szCs w:val="18"/>
        </w:rPr>
        <w:t>Điều 18. Gửi, nhận tự động thông điệp dữ liệu</w:t>
      </w:r>
      <w:bookmarkEnd w:id="27"/>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Trường hợp người khởi tạo hoặc người nhận chỉ định một hoặc nhiều hệ thống thông tin tự động gửi hoặc nhận thông điệp dữ liệu thì việc gửi, nhận thông điệp dữ liệu thực hiện theo quy định tại các </w:t>
      </w:r>
      <w:bookmarkStart w:id="28" w:name="tc_1"/>
      <w:r w:rsidRPr="00C1151F">
        <w:rPr>
          <w:rFonts w:ascii="Arial" w:eastAsia="Times New Roman" w:hAnsi="Arial" w:cs="Arial"/>
          <w:color w:val="0000FF"/>
          <w:sz w:val="18"/>
          <w:szCs w:val="18"/>
        </w:rPr>
        <w:t>điều 14, 15</w:t>
      </w:r>
      <w:bookmarkEnd w:id="28"/>
      <w:r w:rsidRPr="00C1151F">
        <w:rPr>
          <w:rFonts w:ascii="Arial" w:eastAsia="Times New Roman" w:hAnsi="Arial" w:cs="Arial"/>
          <w:color w:val="000000"/>
          <w:sz w:val="18"/>
          <w:szCs w:val="18"/>
        </w:rPr>
        <w:t>, </w:t>
      </w:r>
      <w:bookmarkStart w:id="29" w:name="tc_2"/>
      <w:r w:rsidRPr="00C1151F">
        <w:rPr>
          <w:rFonts w:ascii="Arial" w:eastAsia="Times New Roman" w:hAnsi="Arial" w:cs="Arial"/>
          <w:color w:val="0000FF"/>
          <w:sz w:val="18"/>
          <w:szCs w:val="18"/>
        </w:rPr>
        <w:t>16 và 17 của Luật này</w:t>
      </w:r>
      <w:bookmarkEnd w:id="29"/>
      <w:r w:rsidRPr="00C1151F">
        <w:rPr>
          <w:rFonts w:ascii="Arial" w:eastAsia="Times New Roman" w:hAnsi="Arial" w:cs="Arial"/>
          <w:color w:val="000000"/>
          <w:sz w:val="18"/>
          <w:szCs w:val="18"/>
        </w:rPr>
        <w:t>.</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30" w:name="muc_3_2"/>
      <w:r w:rsidRPr="00C1151F">
        <w:rPr>
          <w:rFonts w:ascii="Arial" w:eastAsia="Times New Roman" w:hAnsi="Arial" w:cs="Arial"/>
          <w:b/>
          <w:bCs/>
          <w:color w:val="000000"/>
          <w:sz w:val="18"/>
          <w:szCs w:val="18"/>
        </w:rPr>
        <w:t>Mục 3. CHỨNG THƯ ĐIỆN TỬ</w:t>
      </w:r>
      <w:bookmarkEnd w:id="30"/>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31" w:name="dieu_19"/>
      <w:r w:rsidRPr="00C1151F">
        <w:rPr>
          <w:rFonts w:ascii="Arial" w:eastAsia="Times New Roman" w:hAnsi="Arial" w:cs="Arial"/>
          <w:b/>
          <w:bCs/>
          <w:color w:val="000000"/>
          <w:sz w:val="18"/>
          <w:szCs w:val="18"/>
        </w:rPr>
        <w:t>Điều 19. Giá trị pháp lý của chứng thư điện tử</w:t>
      </w:r>
      <w:bookmarkEnd w:id="31"/>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 Thông tin trong chứng thư điện tử có giá trị pháp lý khi đáp ứng đủ các yêu cầu sau đây:</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a) Chứng thư điện tử được ký bằng chữ ký số của cơ quan, tổ chức phát hành theo quy định của Luật này;</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b) Thông tin trong chứng thư điện tử có thể truy cập và sử dụng được dưới dạng hoàn chỉnh;</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c) Trường hợp pháp luật yêu cầu chỉ ra thời gian liên quan đến chứng thư điện tử thì chứng thư điện tử phải có dấu thời gian.</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2. Chứng thư điện tử do cơ quan, tổ chức có thẩm quyền của nước ngoài cấp để được công nhận và sử dụng tại Việt Nam phải được hợp pháp hóa lãnh sự, trừ trường hợp được miễn theo quy định của pháp luật Việt Nam.</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32" w:name="dieu_20"/>
      <w:r w:rsidRPr="00C1151F">
        <w:rPr>
          <w:rFonts w:ascii="Arial" w:eastAsia="Times New Roman" w:hAnsi="Arial" w:cs="Arial"/>
          <w:b/>
          <w:bCs/>
          <w:color w:val="000000"/>
          <w:sz w:val="18"/>
          <w:szCs w:val="18"/>
        </w:rPr>
        <w:t>Điều 20. Chuyển giao chứng thư điện tử</w:t>
      </w:r>
      <w:bookmarkEnd w:id="32"/>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 Trường hợp pháp luật cho phép chuyển giao quyền sở hữu đối với chứng thư điện tử, việc chuyển giao phải đáp ứng đủ các yêu cầu sau đây:</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a) Chứng thư điện tử khẳng định được chủ thể sở hữu và chỉ chủ thể này đang kiểm soát chứng thư điện tử đó;</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b) Yêu cầu quy định tại </w:t>
      </w:r>
      <w:bookmarkStart w:id="33" w:name="tc_3"/>
      <w:r w:rsidRPr="00C1151F">
        <w:rPr>
          <w:rFonts w:ascii="Arial" w:eastAsia="Times New Roman" w:hAnsi="Arial" w:cs="Arial"/>
          <w:color w:val="0000FF"/>
          <w:sz w:val="18"/>
          <w:szCs w:val="18"/>
        </w:rPr>
        <w:t>Điều 10 của Luật này</w:t>
      </w:r>
      <w:bookmarkEnd w:id="33"/>
      <w:r w:rsidRPr="00C1151F">
        <w:rPr>
          <w:rFonts w:ascii="Arial" w:eastAsia="Times New Roman" w:hAnsi="Arial" w:cs="Arial"/>
          <w:color w:val="000000"/>
          <w:sz w:val="18"/>
          <w:szCs w:val="18"/>
        </w:rPr>
        <w:t>;</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c) Hệ thống thông tin phục vụ việc chuyển giao chứng thư điện tử phải đáp ứng yêu cầu bảo đảm an toàn thông tin mạng tối thiểu cấp độ 3 theo quy định của pháp luật về an toàn thông tin mạng;</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d) Yêu cầu khác theo quy định của pháp luật có liên quan.</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2. Trường hợp pháp luật yêu cầu hoặc cho phép chuyển đổi hình thức từ văn bản giấy sang chứng thư điện tử đối với các loại giấy tờ mà pháp luật cho phép chuyển giao quyền sở hữu và chỉ được tồn tại dưới một hình thức duy nhất thì văn bản giấy không còn giá trị pháp lý ngay khi việc chuyển đổi được hoàn thành và đáp ứng yêu cầu quy định tại </w:t>
      </w:r>
      <w:bookmarkStart w:id="34" w:name="tc_4"/>
      <w:r w:rsidRPr="00C1151F">
        <w:rPr>
          <w:rFonts w:ascii="Arial" w:eastAsia="Times New Roman" w:hAnsi="Arial" w:cs="Arial"/>
          <w:color w:val="0000FF"/>
          <w:sz w:val="18"/>
          <w:szCs w:val="18"/>
        </w:rPr>
        <w:t>điểm d khoản 1 Điều 12 của Luật này</w:t>
      </w:r>
      <w:bookmarkEnd w:id="34"/>
      <w:r w:rsidRPr="00C1151F">
        <w:rPr>
          <w:rFonts w:ascii="Arial" w:eastAsia="Times New Roman" w:hAnsi="Arial" w:cs="Arial"/>
          <w:color w:val="000000"/>
          <w:sz w:val="18"/>
          <w:szCs w:val="18"/>
        </w:rPr>
        <w:t>.</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3. Trường hợp pháp luật yêu cầu hoặc cho phép chuyển đổi hình thức từ chứng thư điện tử sang văn bản giấy đối với các loại chứng thư điện tử mà pháp luật cho phép chuyển giao quyền sở hữu và chỉ được tồn tại dưới một hình thức duy nhất thì chứng thư điện tử không còn giá trị pháp lý ngay khi việc chuyển đổi được hoàn thành và đáp ứng yêu cầu quy định tại </w:t>
      </w:r>
      <w:bookmarkStart w:id="35" w:name="tc_5"/>
      <w:r w:rsidRPr="00C1151F">
        <w:rPr>
          <w:rFonts w:ascii="Arial" w:eastAsia="Times New Roman" w:hAnsi="Arial" w:cs="Arial"/>
          <w:color w:val="0000FF"/>
          <w:sz w:val="18"/>
          <w:szCs w:val="18"/>
        </w:rPr>
        <w:t>điểm d khoản 2 Điều 12 của Luật này</w:t>
      </w:r>
      <w:bookmarkEnd w:id="35"/>
      <w:r w:rsidRPr="00C1151F">
        <w:rPr>
          <w:rFonts w:ascii="Arial" w:eastAsia="Times New Roman" w:hAnsi="Arial" w:cs="Arial"/>
          <w:color w:val="000000"/>
          <w:sz w:val="18"/>
          <w:szCs w:val="18"/>
        </w:rPr>
        <w:t>.</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36" w:name="dieu_21"/>
      <w:r w:rsidRPr="00C1151F">
        <w:rPr>
          <w:rFonts w:ascii="Arial" w:eastAsia="Times New Roman" w:hAnsi="Arial" w:cs="Arial"/>
          <w:b/>
          <w:bCs/>
          <w:color w:val="000000"/>
          <w:sz w:val="18"/>
          <w:szCs w:val="18"/>
        </w:rPr>
        <w:t>Điều 21. Yêu cầu đối với lưu trữ, xử lý chứng thư điện tử</w:t>
      </w:r>
      <w:bookmarkEnd w:id="36"/>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 Việc lưu trữ chứng thư điện tử phải tuân thủ quy định về lưu trữ thông điệp dữ liệu tại </w:t>
      </w:r>
      <w:bookmarkStart w:id="37" w:name="tc_6"/>
      <w:r w:rsidRPr="00C1151F">
        <w:rPr>
          <w:rFonts w:ascii="Arial" w:eastAsia="Times New Roman" w:hAnsi="Arial" w:cs="Arial"/>
          <w:color w:val="0000FF"/>
          <w:sz w:val="18"/>
          <w:szCs w:val="18"/>
        </w:rPr>
        <w:t>Điều 13 của Luật này</w:t>
      </w:r>
      <w:bookmarkEnd w:id="37"/>
      <w:r w:rsidRPr="00C1151F">
        <w:rPr>
          <w:rFonts w:ascii="Arial" w:eastAsia="Times New Roman" w:hAnsi="Arial" w:cs="Arial"/>
          <w:color w:val="000000"/>
          <w:sz w:val="18"/>
          <w:szCs w:val="18"/>
        </w:rPr>
        <w:t>.</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2. Hệ thống thông tin phục vụ lưu trữ, xử lý chứng thư điện tử phải đáp ứng yêu cầu bảo đảm an toàn thông tin mạng tối thiểu cấp độ 3 theo quy định của pháp luật về an toàn thông tin mạng.</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38" w:name="chuong_3"/>
      <w:r w:rsidRPr="00C1151F">
        <w:rPr>
          <w:rFonts w:ascii="Arial" w:eastAsia="Times New Roman" w:hAnsi="Arial" w:cs="Arial"/>
          <w:b/>
          <w:bCs/>
          <w:color w:val="000000"/>
          <w:sz w:val="18"/>
          <w:szCs w:val="18"/>
        </w:rPr>
        <w:t>Chương III</w:t>
      </w:r>
      <w:bookmarkEnd w:id="38"/>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39" w:name="chuong_3_name"/>
      <w:r w:rsidRPr="00C1151F">
        <w:rPr>
          <w:rFonts w:ascii="Arial" w:eastAsia="Times New Roman" w:hAnsi="Arial" w:cs="Arial"/>
          <w:b/>
          <w:bCs/>
          <w:color w:val="000000"/>
          <w:sz w:val="24"/>
          <w:szCs w:val="24"/>
        </w:rPr>
        <w:t>CHỮ KÝ ĐIỆN TỬ VÀ DỊCH VỤ TIN CẬY</w:t>
      </w:r>
      <w:bookmarkEnd w:id="39"/>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40" w:name="muc_1_3"/>
      <w:r w:rsidRPr="00C1151F">
        <w:rPr>
          <w:rFonts w:ascii="Arial" w:eastAsia="Times New Roman" w:hAnsi="Arial" w:cs="Arial"/>
          <w:b/>
          <w:bCs/>
          <w:color w:val="000000"/>
          <w:sz w:val="18"/>
          <w:szCs w:val="18"/>
        </w:rPr>
        <w:t>Mục 1. CHỮ KÝ ĐIỆN TỬ</w:t>
      </w:r>
      <w:bookmarkEnd w:id="40"/>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41" w:name="dieu_22"/>
      <w:r w:rsidRPr="00C1151F">
        <w:rPr>
          <w:rFonts w:ascii="Arial" w:eastAsia="Times New Roman" w:hAnsi="Arial" w:cs="Arial"/>
          <w:b/>
          <w:bCs/>
          <w:color w:val="000000"/>
          <w:sz w:val="18"/>
          <w:szCs w:val="18"/>
        </w:rPr>
        <w:t>Điều 22. Chữ ký điện tử</w:t>
      </w:r>
      <w:bookmarkEnd w:id="41"/>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lastRenderedPageBreak/>
        <w:t>1. Chữ ký điện tử được phân loại theo phạm vi sử dụng bao gồm:</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a) Chữ ký điện tử chuyên dùng là chữ ký điện tử do cơ quan, tổ chức tạo lập, sử dụng riêng cho hoạt động của cơ quan, tổ chức đó phù hợp với chức năng, nhiệm vụ;</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b) Chữ ký số công cộng là chữ ký số được sử dụng trong hoạt động công cộng và được bảo đảm bởi chứng thư chữ ký số công cộng;</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c) Chữ ký số chuyên dùng công vụ là chữ ký số được sử dụng trong hoạt động công vụ và được bảo đảm bởi chứng thư chữ ký số chuyên dùng công vụ.</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2. Chữ ký điện tử chuyên dùng phải đáp ứng đủ các yêu cầu sau đây:</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a) Xác nhận chủ thể ký và khẳng định sự chấp thuận của chủ thể ký đối với thông điệp dữ liệu;</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b) Dữ liệu tạo chữ ký điện tử chuyên dùng chỉ gắn duy nhất với nội dung của thông điệp dữ liệu được chấp thuận;</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c) Dữ liệu tạo chữ ký điện tử chuyên dùng chỉ thuộc sự kiểm soát của chủ thể ký tại thời điểm ký;</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d) Hiệu lực của chữ ký điện tử chuyên dùng có thể được kiểm tra theo điều kiện do các bên tham gia thỏa thuận.</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3. Chữ ký số là chữ ký điện tử đáp ứng đủ các yêu cầu sau đây:</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a) Xác nhận chủ thể ký và khẳng định sự chấp thuận của chủ thể ký đối với thông điệp dữ liệu;</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b) Dữ liệu tạo chữ ký số chỉ gắn duy nhất với nội dung của thông điệp dữ liệu được chấp thuận;</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c) Dữ liệu tạo chữ ký số chỉ thuộc sự kiểm soát của chủ thể ký tại thời điểm ký;</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d) Mọi thay đổi đối với thông điệp dữ liệu sau thời điểm ký đều có thể bị phát hiện;</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đ) Phải được bảo đảm bởi chứng thư chữ ký số. Trường hợp chữ ký số chuyên dùng công vụ phải được bảo đảm bởi chứng thư chữ ký số của tổ chức cung cấp dịch vụ chứng thực chữ ký số chuyên dùng công vụ. Trường hợp chữ ký số công cộng phải được bảo đảm bởi chứng thư chữ ký số của tổ chức cung cấp dịch vụ chứng thực chữ ký số công cộng;</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e) Phương tiện tạo chữ ký số phải bảo đảm dữ liệu tạo chữ ký số không bị tiết lộ, thu thập, sử dụng cho mục đích giả mạo chữ ký; bảo đảm dữ liệu được dùng để tạo chữ ký số chỉ có thể sử dụng một lần duy nhất; không làm thay đổi dữ liệu cần ký.</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4. Việc sử dụng các hình thức xác nhận khác bằng phương tiện điện tử để thể hiện sự chấp thuận của chủ thể ký đối với thông điệp dữ liệu mà không phải là chữ ký điện tử thực hiện theo quy định khác của pháp luật có liên quan.</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42" w:name="dieu_23"/>
      <w:r w:rsidRPr="00C1151F">
        <w:rPr>
          <w:rFonts w:ascii="Arial" w:eastAsia="Times New Roman" w:hAnsi="Arial" w:cs="Arial"/>
          <w:b/>
          <w:bCs/>
          <w:color w:val="000000"/>
          <w:sz w:val="18"/>
          <w:szCs w:val="18"/>
        </w:rPr>
        <w:t>Điều 23. Giá trị pháp lý của chữ ký điện tử</w:t>
      </w:r>
      <w:bookmarkEnd w:id="42"/>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 Chữ ký điện tử không bị phủ nhận giá trị pháp lý chỉ vì được thể hiện dưới dạng chữ ký điện tử.</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2. Chữ ký điện tử chuyên dùng bảo đảm an toàn hoặc chữ ký số có giá trị pháp lý tương đương chữ ký của cá nhân đó trong văn bản giấy.</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3. Trường hợp pháp luật quy định văn bản phải được cơ quan, tổ chức xác nhận thì yêu cầu đó được xem là đáp ứng đối với một thông điệp dữ liệu nếu thông điệp dữ liệu đó được ký bằng chữ ký điện tử chuyên dùng bảo đảm an toàn hoặc chữ ký số của cơ quan, tổ chức đó.</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43" w:name="dieu_24"/>
      <w:r w:rsidRPr="00C1151F">
        <w:rPr>
          <w:rFonts w:ascii="Arial" w:eastAsia="Times New Roman" w:hAnsi="Arial" w:cs="Arial"/>
          <w:b/>
          <w:bCs/>
          <w:color w:val="000000"/>
          <w:sz w:val="18"/>
          <w:szCs w:val="18"/>
        </w:rPr>
        <w:t>Điều 24. Dịch vụ chứng thực chữ ký số chuyên dùng công vụ</w:t>
      </w:r>
      <w:bookmarkEnd w:id="43"/>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 Dịch vụ chứng thực chữ ký số chuyên dùng công vụ là dịch vụ chứng thực chữ ký số trong hoạt động công vụ.</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2. Chứng thư chữ ký số chuyên dùng công vụ được quản lý, cung cấp bởi tổ chức cung cấp dịch vụ chứng thực chữ ký số chuyên dùng công vụ theo quy định của pháp luật về giao dịch điện tử và pháp luật về cơ yếu.</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3. Tổ chức cung cấp dịch vụ chứng thực chữ ký số chuyên dùng công vụ thực hiện các hoạt động sau đây:</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a) Phát hành chứng thư chữ ký số chuyên dùng công vụ để xác nhận và duy trì trạng thái hiệu lực chứng thư chữ ký số chuyên dùng công vụ của chủ thể ký thông điệp dữ liệu;</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b) Thu hồi chứng thư chữ ký số chuyên dùng công vụ;</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c) Kiểm tra hiệu lực chữ ký số chuyên dùng công vụ và duy trì trạng thái hiệu lực của chứng thư chữ ký số chuyên dùng công vụ; không sử dụng rào cản kỹ thuật, công nghệ để hạn chế việc kiểm tra hiệu lực chữ ký số chuyên dùng công vụ;</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d) Cung cấp thông tin cần thiết để chứng thực chữ ký số chuyên dùng công vụ;</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đ) Liên thông với tổ chức cung cấp dịch vụ chứng thực điện tử quốc gia để bảo đảm cho việc kiểm tra hiệu lực chữ ký số chuyên dùng công vụ;</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e) Cấp dấu thời gian trong hoạt động công vụ.</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lastRenderedPageBreak/>
        <w:t>4. Chứng thư chữ ký số chuyên dùng công vụ, chữ ký số chuyên dùng công vụ phải đáp ứng quy chuẩn kỹ thuật, yêu cầu kỹ thuật đối với chữ ký số và dịch vụ chứng thực chữ ký số theo quy định của pháp luật.</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44" w:name="khoan_5_24"/>
      <w:r w:rsidRPr="00C1151F">
        <w:rPr>
          <w:rFonts w:ascii="Arial" w:eastAsia="Times New Roman" w:hAnsi="Arial" w:cs="Arial"/>
          <w:color w:val="000000"/>
          <w:sz w:val="18"/>
          <w:szCs w:val="18"/>
        </w:rPr>
        <w:t>5. Chính phủ quy định chi tiết Điều này.</w:t>
      </w:r>
      <w:bookmarkEnd w:id="44"/>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45" w:name="dieu_25"/>
      <w:r w:rsidRPr="00C1151F">
        <w:rPr>
          <w:rFonts w:ascii="Arial" w:eastAsia="Times New Roman" w:hAnsi="Arial" w:cs="Arial"/>
          <w:b/>
          <w:bCs/>
          <w:color w:val="000000"/>
          <w:sz w:val="18"/>
          <w:szCs w:val="18"/>
        </w:rPr>
        <w:t>Điều 25. Sử dụng chữ ký điện tử chuyên dùng, chữ ký điện tử chuyên dùng bảo đảm an toàn</w:t>
      </w:r>
      <w:bookmarkEnd w:id="45"/>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 Cơ quan, tổ chức tạo lập chữ ký điện tử chuyên dùng không được kinh doanh dịch vụ về chữ ký điện tử chuyên dùng.</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2. Chữ ký điện tử chuyên dùng bảo đảm an toàn là chữ ký điện tử chuyên dùng được Bộ Thông tin và Truyền thông cấp chứng nhận chữ ký điện tử chuyên dùng bảo đảm an toàn.</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3. Trường hợp cơ quan, tổ chức sử dụng chữ ký điện tử chuyên dùng để giao dịch với tổ chức, cá nhân khác hoặc có nhu cầu công nhận chữ ký điện tử chuyên dùng bảo đảm an toàn thì đăng ký với Bộ Thông tin và Truyền thông để được cấp chứng nhận chữ ký điện tử chuyên dùng bảo đảm an toàn.</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46" w:name="khoan_4_25"/>
      <w:r w:rsidRPr="00C1151F">
        <w:rPr>
          <w:rFonts w:ascii="Arial" w:eastAsia="Times New Roman" w:hAnsi="Arial" w:cs="Arial"/>
          <w:color w:val="000000"/>
          <w:sz w:val="18"/>
          <w:szCs w:val="18"/>
        </w:rPr>
        <w:t>4. Chính phủ quy định chi tiết Điều này.</w:t>
      </w:r>
      <w:bookmarkEnd w:id="46"/>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47" w:name="dieu_26"/>
      <w:r w:rsidRPr="00C1151F">
        <w:rPr>
          <w:rFonts w:ascii="Arial" w:eastAsia="Times New Roman" w:hAnsi="Arial" w:cs="Arial"/>
          <w:b/>
          <w:bCs/>
          <w:color w:val="000000"/>
          <w:sz w:val="18"/>
          <w:szCs w:val="18"/>
        </w:rPr>
        <w:t>Điều 26. Công nhận tổ chức cung cấp dịch vụ chứng thực chữ ký điện tử nước ngoài; công nhận chữ ký điện tử, chứng thư chữ ký điện tử nước ngoài</w:t>
      </w:r>
      <w:bookmarkEnd w:id="47"/>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 Điều kiện công nhận tổ chức cung cấp dịch vụ chứng thực chữ ký điện tử nước ngoài tại Việt Nam bao gồm:</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a) Thành lập và hoạt động hợp pháp tại quốc gia đăng ký hoạt động; có báo cáo kiểm toán kỹ thuật của hệ thống cung cấp dịch vụ chứng thực chữ ký điện tử từ tổ chức kiểm toán hoạt động hợp pháp tại quốc gia đăng ký hoạt động;</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b) Chữ ký điện tử nước ngoài, chứng thư chữ ký điện tử nước ngoài do tổ chức cung cấp dịch vụ chứng thực chữ ký điện tử nước ngoài cung cấp phải phù hợp với tiêu chuẩn, quy chuẩn kỹ thuật về chữ ký điện tử, chứng thư chữ ký điện tử theo quy định của pháp luật Việt Nam hoặc tiêu chuẩn quốc tế đã được thừa nhận hoặc điều ước quốc tế mà nước Cộng hòa xã hội chủ nghĩa Việt Nam là thành viên;</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c) Chứng thư chữ ký điện tử nước ngoài do tổ chức cung cấp dịch vụ chứng thực chữ ký điện tử nước ngoài cung cấp hình thành dựa trên thông tin định danh đầy đủ đã được xác thực của tổ chức, cá nhân nước ngoài;</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d) Tổ chức cung cấp dịch vụ chứng thực chữ ký điện tử nước ngoài phải cập nhật trạng thái của chứng thư chữ ký điện tử nước ngoài vào hệ thống chứng thực dịch vụ tin cậy của cơ quan có thẩm quyền của Việt Nam;</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đ) Có văn phòng đại diện tại Việt Nam.</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2. Điều kiện công nhận chữ ký điện tử nước ngoài, chứng thư chữ ký điện tử nước ngoài tại Việt Nam bao gồm:</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a) Chữ ký điện tử nước ngoài, chứng thư chữ ký điện tử nước ngoài phải phù hợp với tiêu chuẩn, quy chuẩn kỹ thuật về chữ ký điện tử, chứng thư chữ ký điện tử theo quy định của pháp luật Việt Nam hoặc tiêu chuẩn quốc tế đã được thừa nhận hoặc điều ước quốc tế mà nước Cộng hòa xã hội chủ nghĩa Việt Nam là thành viên;</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b) Chứng thư chữ ký điện tử nước ngoài hình thành dựa trên thông tin định danh đầy đủ đã được xác thực của tổ chức, cá nhân nước ngoài.</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3. Đối tượng sử dụng chữ ký điện tử nước ngoài, chứng thư chữ ký điện tử nước ngoài được công nhận theo quy định tại khoản 2 Điều này là tổ chức, cá nhân nước ngoài; tổ chức, cá nhân Việt Nam có nhu cầu giao dịch điện tử với tổ chức, cá nhân nước ngoài mà chữ ký điện tử, chứng thư chữ ký điện tử của tổ chức cung cấp dịch vụ trong nước chưa được công nhận tại nước đó.</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48" w:name="khoan_4_26"/>
      <w:r w:rsidRPr="00C1151F">
        <w:rPr>
          <w:rFonts w:ascii="Arial" w:eastAsia="Times New Roman" w:hAnsi="Arial" w:cs="Arial"/>
          <w:color w:val="000000"/>
          <w:sz w:val="18"/>
          <w:szCs w:val="18"/>
        </w:rPr>
        <w:t>4. Bộ trưởng Bộ Thông tin và Truyền thông quy định chi tiết việc công nhận tổ chức cung cấp dịch vụ chứng thực chữ ký điện tử nước ngoài tại Việt Nam; công nhận chữ ký điện tử nước ngoài, chứng thư chữ ký điện tử nước ngoài tại Việt Nam.</w:t>
      </w:r>
      <w:bookmarkEnd w:id="48"/>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49" w:name="dieu_27"/>
      <w:r w:rsidRPr="00C1151F">
        <w:rPr>
          <w:rFonts w:ascii="Arial" w:eastAsia="Times New Roman" w:hAnsi="Arial" w:cs="Arial"/>
          <w:b/>
          <w:bCs/>
          <w:color w:val="000000"/>
          <w:sz w:val="18"/>
          <w:szCs w:val="18"/>
        </w:rPr>
        <w:t>Điều 27. Chữ ký điện tử nước ngoài, chứng thư chữ ký điện tử nước ngoài được chấp nhận trong giao dịch quốc tế</w:t>
      </w:r>
      <w:bookmarkEnd w:id="49"/>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 Chữ ký điện tử nước ngoài, chứng thư chữ ký điện tử nước ngoài được chấp nhận trong giao dịch quốc tế là chữ ký điện tử nước ngoài, chứng thư chữ ký điện tử nước ngoài của tổ chức, cá nhân nước ngoài không hiện diện tại Việt Nam, có hiệu lực trên thông điệp dữ liệu gửi đến tổ chức, cá nhân Việt Nam.</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2. Tổ chức, cá nhân lựa chọn và chịu trách nhiệm về việc chấp nhận chữ ký điện tử nước ngoài, chứng thư chữ ký điện tử nước ngoài trên thông điệp dữ liệu trong giao dịch quốc tế.</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50" w:name="muc_2_3"/>
      <w:r w:rsidRPr="00C1151F">
        <w:rPr>
          <w:rFonts w:ascii="Arial" w:eastAsia="Times New Roman" w:hAnsi="Arial" w:cs="Arial"/>
          <w:b/>
          <w:bCs/>
          <w:color w:val="000000"/>
          <w:sz w:val="18"/>
          <w:szCs w:val="18"/>
        </w:rPr>
        <w:t>Mục 2. DỊCH VỤ TIN CẬY</w:t>
      </w:r>
      <w:bookmarkEnd w:id="50"/>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51" w:name="dieu_28"/>
      <w:r w:rsidRPr="00C1151F">
        <w:rPr>
          <w:rFonts w:ascii="Arial" w:eastAsia="Times New Roman" w:hAnsi="Arial" w:cs="Arial"/>
          <w:b/>
          <w:bCs/>
          <w:color w:val="000000"/>
          <w:sz w:val="18"/>
          <w:szCs w:val="18"/>
        </w:rPr>
        <w:t>Điều 28. Dịch vụ tin cậy</w:t>
      </w:r>
      <w:bookmarkEnd w:id="51"/>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 Dịch vụ tin cậy bao gồm:</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a) Dịch vụ cấp dấu thời gian;</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b) Dịch vụ chứng thực thông điệp dữ liệu;</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c) Dịch vụ chứng thực chữ ký số công cộng.</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lastRenderedPageBreak/>
        <w:t>2. Dịch vụ tin cậy là ngành, nghề đầu tư kinh doanh có điều kiện.</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3. Tổ chức cung cấp dịch vụ tin cậy phải có giấy phép kinh doanh dịch vụ do Bộ Thông tin và Truyền thông cấp, trừ dịch vụ chứng thực hợp đồng điện tử trong thương mại. Tổ chức được quyền đăng ký một hoặc các dịch vụ quy định tại khoản 1 Điều này. Thời hạn của giấy phép kinh doanh dịch vụ tin cậy là 10 năm.</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Tổ chức cung cấp dịch vụ chứng thực hợp đồng điện tử trong thương mại phải đáp ứng điều kiện hoạt động cung cấp dịch vụ chứng thực hợp đồng điện tử theo quy định của pháp luật về thương mại điện tử và điều kiện kinh doanh dịch vụ tin cậy theo quy định tại </w:t>
      </w:r>
      <w:bookmarkStart w:id="52" w:name="tc_7"/>
      <w:r w:rsidRPr="00C1151F">
        <w:rPr>
          <w:rFonts w:ascii="Arial" w:eastAsia="Times New Roman" w:hAnsi="Arial" w:cs="Arial"/>
          <w:color w:val="0000FF"/>
          <w:sz w:val="18"/>
          <w:szCs w:val="18"/>
        </w:rPr>
        <w:t>Điều 29 của Luật này</w:t>
      </w:r>
      <w:bookmarkEnd w:id="52"/>
      <w:r w:rsidRPr="00C1151F">
        <w:rPr>
          <w:rFonts w:ascii="Arial" w:eastAsia="Times New Roman" w:hAnsi="Arial" w:cs="Arial"/>
          <w:color w:val="000000"/>
          <w:sz w:val="18"/>
          <w:szCs w:val="18"/>
        </w:rPr>
        <w:t>.</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4. Chính phủ quy định chi tiết hoạt động của tổ chức cung cấp dịch vụ tin cậy; quy trình, thủ tục, hồ sơ cấp, gia hạn, thay đổi, cấp lại, tạm đình chỉ, thu hồi giấy phép kinh doanh dịch vụ tin cậy và các nội dung khác quy định tại Điều này.</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53" w:name="dieu_29"/>
      <w:r w:rsidRPr="00C1151F">
        <w:rPr>
          <w:rFonts w:ascii="Arial" w:eastAsia="Times New Roman" w:hAnsi="Arial" w:cs="Arial"/>
          <w:b/>
          <w:bCs/>
          <w:color w:val="000000"/>
          <w:sz w:val="18"/>
          <w:szCs w:val="18"/>
        </w:rPr>
        <w:t>Điều 29. Điều kiện kinh doanh dịch vụ tin cậy</w:t>
      </w:r>
      <w:bookmarkEnd w:id="53"/>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 Điều kiện kinh doanh dịch vụ tin cậy bao gồm:</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a) Là doanh nghiệp được thành lập và hoạt động hợp pháp trên lãnh thổ Việt Nam;</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b) Đáp ứng điều kiện tài chính, nhân lực quản lý và kỹ thuật phù hợp với từng loại dịch vụ tin cậy quy định tại </w:t>
      </w:r>
      <w:bookmarkStart w:id="54" w:name="tc_8"/>
      <w:r w:rsidRPr="00C1151F">
        <w:rPr>
          <w:rFonts w:ascii="Arial" w:eastAsia="Times New Roman" w:hAnsi="Arial" w:cs="Arial"/>
          <w:color w:val="0000FF"/>
          <w:sz w:val="18"/>
          <w:szCs w:val="18"/>
        </w:rPr>
        <w:t>khoản 1 Điều 28 của Luật này</w:t>
      </w:r>
      <w:bookmarkEnd w:id="54"/>
      <w:r w:rsidRPr="00C1151F">
        <w:rPr>
          <w:rFonts w:ascii="Arial" w:eastAsia="Times New Roman" w:hAnsi="Arial" w:cs="Arial"/>
          <w:color w:val="000000"/>
          <w:sz w:val="18"/>
          <w:szCs w:val="18"/>
        </w:rPr>
        <w:t>;</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c) Hệ thống thông tin cung cấp dịch vụ tin cậy đáp ứng yêu cầu bảo đảm an toàn thông tin mạng tối thiểu cấp độ 3 theo quy định của pháp luật về an toàn thông tin mạng;</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d) Có phương án kỹ thuật phục vụ hoạt động cung cấp dịch vụ phù hợp với từng loại dịch vụ tin cậy quy định tại </w:t>
      </w:r>
      <w:bookmarkStart w:id="55" w:name="tc_9"/>
      <w:r w:rsidRPr="00C1151F">
        <w:rPr>
          <w:rFonts w:ascii="Arial" w:eastAsia="Times New Roman" w:hAnsi="Arial" w:cs="Arial"/>
          <w:color w:val="0000FF"/>
          <w:sz w:val="18"/>
          <w:szCs w:val="18"/>
        </w:rPr>
        <w:t>khoản 1 Điều 28 của Luật này</w:t>
      </w:r>
      <w:bookmarkEnd w:id="55"/>
      <w:r w:rsidRPr="00C1151F">
        <w:rPr>
          <w:rFonts w:ascii="Arial" w:eastAsia="Times New Roman" w:hAnsi="Arial" w:cs="Arial"/>
          <w:color w:val="000000"/>
          <w:sz w:val="18"/>
          <w:szCs w:val="18"/>
        </w:rPr>
        <w:t>;</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đ) Có phương án sẵn sàng kết nối kỹ thuật phục vụ giám sát, kiểm tra, báo cáo số liệu bằng phương tiện điện tử đáp ứng yêu cầu quản lý nhà nước về dịch vụ tin cậy.</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56" w:name="khoan_2_29"/>
      <w:r w:rsidRPr="00C1151F">
        <w:rPr>
          <w:rFonts w:ascii="Arial" w:eastAsia="Times New Roman" w:hAnsi="Arial" w:cs="Arial"/>
          <w:color w:val="000000"/>
          <w:sz w:val="18"/>
          <w:szCs w:val="18"/>
        </w:rPr>
        <w:t>2. Chính phủ quy định chi tiết khoản 1 Điều này.</w:t>
      </w:r>
      <w:bookmarkEnd w:id="56"/>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57" w:name="dieu_30"/>
      <w:r w:rsidRPr="00C1151F">
        <w:rPr>
          <w:rFonts w:ascii="Arial" w:eastAsia="Times New Roman" w:hAnsi="Arial" w:cs="Arial"/>
          <w:b/>
          <w:bCs/>
          <w:color w:val="000000"/>
          <w:sz w:val="18"/>
          <w:szCs w:val="18"/>
        </w:rPr>
        <w:t>Điều 30. Trách nhiệm của tổ chức cung cấp dịch vụ tin cậy</w:t>
      </w:r>
      <w:bookmarkEnd w:id="57"/>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 Công bố công khai quy trình đăng ký sử dụng dịch vụ, biểu mẫu và chi phí liên quan.</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2. Bảo đảm kênh tiếp nhận thông tin và cung cấp dịch vụ liên tục 24 giờ trong ngày và 07 ngày trong tuần.</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3. Thực hiện chế độ lưu trữ hồ sơ, tài liệu và kết nối, cung cấp thông tin, số liệu báo cáo bằng phương tiện điện tử theo quy định của pháp luật.</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4. Bảo đảm trang thiết bị trong hệ thống thông tin được cấp mã quản lý, sẵn sàng kết nối kỹ thuật phục vụ công tác quản lý nhà nước về dịch vụ tin cậy.</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5. Thực hiện biện pháp nghiệp vụ, tạm dừng, chấm dứt cung cấp dịch vụ hoặc biện pháp nghiệp vụ khác theo yêu cầu của cơ quan có thẩm quyền theo quy định của pháp luật.</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6. Thực hiện trách nhiệm của chủ quản hệ thống thông tin phục vụ cung cấp dịch vụ tin cậy đáp ứng yêu cầu bảo đảm an toàn thông tin mạng tối thiểu cấp độ 3 theo quy định của pháp luật về an toàn thông tin mạng.</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7. Định kỳ hằng năm, báo cáo về hoạt động cung cấp dịch vụ tin cậy theo quy định của cơ quan có thẩm quyền.</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8. Nộp phí dịch vụ duy trì hệ thống kiểm tra trạng thái chứng thư chữ ký số theo quy định của pháp luật về phí và lệ phí.</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58" w:name="dieu_31"/>
      <w:r w:rsidRPr="00C1151F">
        <w:rPr>
          <w:rFonts w:ascii="Arial" w:eastAsia="Times New Roman" w:hAnsi="Arial" w:cs="Arial"/>
          <w:b/>
          <w:bCs/>
          <w:color w:val="000000"/>
          <w:sz w:val="18"/>
          <w:szCs w:val="18"/>
        </w:rPr>
        <w:t>Điều 31. Dịch vụ cấp dấu thời gian</w:t>
      </w:r>
      <w:bookmarkEnd w:id="58"/>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 Dịch vụ cấp dấu thời gian là dịch vụ để gắn thông tin về thời gian vào thông điệp dữ liệu.</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2. Dấu thời gian được tạo ra dưới dạng chữ ký số.</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3. Thời gian được gắn vào thông điệp dữ liệu là thời gian mà tổ chức cung cấp dịch vụ cấp dấu thời gian nhận được thông điệp dữ liệu đó và được chứng thực bởi tổ chức cung cấp dịch vụ cấp dấu thời gian.</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4. Nguồn thời gian của tổ chức cung cấp dịch vụ cấp dấu thời gian phải theo quy định của pháp luật về nguồn thời gian chuẩn quốc gia.</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59" w:name="dieu_32"/>
      <w:r w:rsidRPr="00C1151F">
        <w:rPr>
          <w:rFonts w:ascii="Arial" w:eastAsia="Times New Roman" w:hAnsi="Arial" w:cs="Arial"/>
          <w:b/>
          <w:bCs/>
          <w:color w:val="000000"/>
          <w:sz w:val="18"/>
          <w:szCs w:val="18"/>
        </w:rPr>
        <w:t>Điều 32. Dịch vụ chứng thực thông điệp dữ liệu</w:t>
      </w:r>
      <w:bookmarkEnd w:id="59"/>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Dịch vụ chứng thực thông điệp dữ liệu bao gồm:</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 Dịch vụ lưu trữ và xác nhận tính toàn vẹn của thông điệp dữ liệu;</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2. Dịch vụ gửi, nhận thông điệp dữ liệu bảo đảm.</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60" w:name="dieu_33"/>
      <w:r w:rsidRPr="00C1151F">
        <w:rPr>
          <w:rFonts w:ascii="Arial" w:eastAsia="Times New Roman" w:hAnsi="Arial" w:cs="Arial"/>
          <w:b/>
          <w:bCs/>
          <w:color w:val="000000"/>
          <w:sz w:val="18"/>
          <w:szCs w:val="18"/>
        </w:rPr>
        <w:lastRenderedPageBreak/>
        <w:t>Điều 33. Dịch vụ chứng thực chữ ký số công cộng</w:t>
      </w:r>
      <w:bookmarkEnd w:id="60"/>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 Dịch vụ chứng thực chữ ký số công cộng là dịch vụ chứng thực chữ ký số trong hoạt động công cộng.</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2. Chứng thư chữ ký số công cộng được cung cấp bởi tổ chức cung cấp dịch vụ chứng thực chữ ký số công cộng theo quy định của Luật này.</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3. Tổ chức cung cấp dịch vụ chứng thực chữ ký số công cộng thực hiện các hoạt động sau đây:</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a) Phát hành chứng thư chữ ký số công cộng để xác nhận và duy trì trạng thái hiệu lực chứng thư chữ ký số công cộng của chủ thể ký thông điệp dữ liệu;</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b) Thu hồi chứng thư chữ ký số công cộng;</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c) Kiểm tra hiệu lực chữ ký số công cộng và duy trì trạng thái hiệu lực của chứng thư chữ ký số công cộng; không sử dụng rào cản kỹ thuật, công nghệ để hạn chế việc kiểm tra hiệu lực chữ kỹ số công cộng;</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d) Cung cấp thông tin cần thiết để chứng thực chữ ký số công cộng;</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đ) Liên thông với tổ chức cung cấp dịch vụ chứng thực điện tử quốc gia để bảo đảm cho việc kiểm tra hiệu lực chữ ký số công cộng.</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4. Chứng thư chữ ký số công cộng, chữ ký số công cộng phải đáp ứng quy chuẩn kỹ thuật, yêu cầu kỹ thuật đối với chữ ký số và dịch vụ chứng thực chữ ký số theo quy định của pháp luật.</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5. Chính phủ quy định chi tiết Điều này.</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61" w:name="chuong_4"/>
      <w:r w:rsidRPr="00C1151F">
        <w:rPr>
          <w:rFonts w:ascii="Arial" w:eastAsia="Times New Roman" w:hAnsi="Arial" w:cs="Arial"/>
          <w:b/>
          <w:bCs/>
          <w:color w:val="000000"/>
          <w:sz w:val="18"/>
          <w:szCs w:val="18"/>
        </w:rPr>
        <w:t>Chương IV</w:t>
      </w:r>
      <w:bookmarkEnd w:id="61"/>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62" w:name="chuong_4_name"/>
      <w:r w:rsidRPr="00C1151F">
        <w:rPr>
          <w:rFonts w:ascii="Arial" w:eastAsia="Times New Roman" w:hAnsi="Arial" w:cs="Arial"/>
          <w:b/>
          <w:bCs/>
          <w:color w:val="000000"/>
          <w:sz w:val="24"/>
          <w:szCs w:val="24"/>
        </w:rPr>
        <w:t>GIAO KẾT VÀ THỰC HIỆN HỢP ĐỒNG ĐIỆN TỬ</w:t>
      </w:r>
      <w:bookmarkEnd w:id="62"/>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63" w:name="dieu_34"/>
      <w:r w:rsidRPr="00C1151F">
        <w:rPr>
          <w:rFonts w:ascii="Arial" w:eastAsia="Times New Roman" w:hAnsi="Arial" w:cs="Arial"/>
          <w:b/>
          <w:bCs/>
          <w:color w:val="000000"/>
          <w:sz w:val="18"/>
          <w:szCs w:val="18"/>
        </w:rPr>
        <w:t>Điều 34. Hợp đồng điện tử</w:t>
      </w:r>
      <w:bookmarkEnd w:id="63"/>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 Hợp đồng điện tử được giao kết hoặc thực hiện từ sự tương tác giữa một hệ thống thông tin tự động với người hoặc giữa các hệ thống thông tin tự động với nhau không bị phủ nhận giá trị pháp lý chỉ vì không có sự kiểm tra hay can thiệp của con người vào từng hành động cụ thể do các hệ thống thông tin tự động thực hiện hay vào hợp đồng.</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2. Bộ trưởng, Thủ trưởng cơ quan ngang Bộ ban hành theo thẩm quyền hoặc trình cấp có thẩm quyền ban hành quy định về giao kết và thực hiện hợp đồng điện tử trong lĩnh vực thuộc phạm vi nhiệm vụ, quyền hạn được phân công, phù hợp với điều kiện thực tiễn.</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64" w:name="dieu_35"/>
      <w:r w:rsidRPr="00C1151F">
        <w:rPr>
          <w:rFonts w:ascii="Arial" w:eastAsia="Times New Roman" w:hAnsi="Arial" w:cs="Arial"/>
          <w:b/>
          <w:bCs/>
          <w:color w:val="000000"/>
          <w:sz w:val="18"/>
          <w:szCs w:val="18"/>
        </w:rPr>
        <w:t>Điều 35. Giao kết hợp đồng điện tử</w:t>
      </w:r>
      <w:bookmarkEnd w:id="64"/>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 Giao kết hợp đồng điện tử là việc sử dụng thông điệp dữ liệu để tiến hành một phần hoặc toàn bộ giao dịch trong quá trình giao kết hợp đồng điện tử.</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2. Đề nghị giao kết và chấp nhận giao kết hợp đồng điện tử được thực hiện thông qua thông điệp dữ liệu, trừ trường hợp các bên có thỏa thuận khác.</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65" w:name="dieu_36"/>
      <w:r w:rsidRPr="00C1151F">
        <w:rPr>
          <w:rFonts w:ascii="Arial" w:eastAsia="Times New Roman" w:hAnsi="Arial" w:cs="Arial"/>
          <w:b/>
          <w:bCs/>
          <w:color w:val="000000"/>
          <w:sz w:val="18"/>
          <w:szCs w:val="18"/>
        </w:rPr>
        <w:t>Điều 36. Nguyên tắc giao kết và thực hiện hợp đồng điện tử</w:t>
      </w:r>
      <w:bookmarkEnd w:id="65"/>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 Các bên có quyền thỏa thuận sử dụng thông điệp dữ liệu, phương tiện điện tử một phần hoặc toàn bộ trong giao kết và thực hiện hợp đồng điện tử.</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2. Khi giao kết và thực hiện hợp đồng điện tử, các bên có quyền thỏa thuận về yêu cầu kỹ thuật, điều kiện bảo đảm tính toàn vẹn, bảo mật có liên quan đến hợp đồng điện tử đó.</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3. Việc giao kết và thực hiện hợp đồng điện tử phải tuân thủ quy định của Luật này, quy định của pháp luật về hợp đồng và quy định khác của pháp luật có liên quan.</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66" w:name="dieu_37"/>
      <w:r w:rsidRPr="00C1151F">
        <w:rPr>
          <w:rFonts w:ascii="Arial" w:eastAsia="Times New Roman" w:hAnsi="Arial" w:cs="Arial"/>
          <w:b/>
          <w:bCs/>
          <w:color w:val="000000"/>
          <w:sz w:val="18"/>
          <w:szCs w:val="18"/>
        </w:rPr>
        <w:t>Điều 37. Việc nhận, gửi, thời điểm, địa điểm nhận, gửi thông điệp dữ liệu trong giao kết và thực hiện hợp đồng điện tử</w:t>
      </w:r>
      <w:bookmarkEnd w:id="66"/>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Việc nhận, gửi, thời điểm, địa điểm nhận, gửi thông điệp dữ liệu trong giao kết và thực hiện hợp đồng điện tử được thực hiện theo quy định tại các </w:t>
      </w:r>
      <w:bookmarkStart w:id="67" w:name="tc_10"/>
      <w:r w:rsidRPr="00C1151F">
        <w:rPr>
          <w:rFonts w:ascii="Arial" w:eastAsia="Times New Roman" w:hAnsi="Arial" w:cs="Arial"/>
          <w:color w:val="0000FF"/>
          <w:sz w:val="18"/>
          <w:szCs w:val="18"/>
        </w:rPr>
        <w:t>điều 15, 16</w:t>
      </w:r>
      <w:bookmarkEnd w:id="67"/>
      <w:r w:rsidRPr="00C1151F">
        <w:rPr>
          <w:rFonts w:ascii="Arial" w:eastAsia="Times New Roman" w:hAnsi="Arial" w:cs="Arial"/>
          <w:color w:val="000000"/>
          <w:sz w:val="18"/>
          <w:szCs w:val="18"/>
        </w:rPr>
        <w:t>, </w:t>
      </w:r>
      <w:bookmarkStart w:id="68" w:name="tc_11"/>
      <w:r w:rsidRPr="00C1151F">
        <w:rPr>
          <w:rFonts w:ascii="Arial" w:eastAsia="Times New Roman" w:hAnsi="Arial" w:cs="Arial"/>
          <w:color w:val="0000FF"/>
          <w:sz w:val="18"/>
          <w:szCs w:val="18"/>
        </w:rPr>
        <w:t>17 và 18 của Luật này</w:t>
      </w:r>
      <w:bookmarkEnd w:id="68"/>
      <w:r w:rsidRPr="00C1151F">
        <w:rPr>
          <w:rFonts w:ascii="Arial" w:eastAsia="Times New Roman" w:hAnsi="Arial" w:cs="Arial"/>
          <w:color w:val="000000"/>
          <w:sz w:val="18"/>
          <w:szCs w:val="18"/>
        </w:rPr>
        <w:t>.</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69" w:name="dieu_38"/>
      <w:r w:rsidRPr="00C1151F">
        <w:rPr>
          <w:rFonts w:ascii="Arial" w:eastAsia="Times New Roman" w:hAnsi="Arial" w:cs="Arial"/>
          <w:b/>
          <w:bCs/>
          <w:color w:val="000000"/>
          <w:sz w:val="18"/>
          <w:szCs w:val="18"/>
        </w:rPr>
        <w:t>Điều 38. Giá trị pháp lý của thông báo trong giao kết và thực hiện hợp đồng điện tử</w:t>
      </w:r>
      <w:bookmarkEnd w:id="69"/>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Trong giao kết và thực hiện hợp đồng điện tử, thông báo dưới dạng thông điệp dữ liệu có giá trị pháp lý như thông báo bằng văn bản giấy.</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70" w:name="chuong_5"/>
      <w:r w:rsidRPr="00C1151F">
        <w:rPr>
          <w:rFonts w:ascii="Arial" w:eastAsia="Times New Roman" w:hAnsi="Arial" w:cs="Arial"/>
          <w:b/>
          <w:bCs/>
          <w:color w:val="000000"/>
          <w:sz w:val="18"/>
          <w:szCs w:val="18"/>
        </w:rPr>
        <w:t>Chương V</w:t>
      </w:r>
      <w:bookmarkEnd w:id="70"/>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71" w:name="chuong_5_name"/>
      <w:r w:rsidRPr="00C1151F">
        <w:rPr>
          <w:rFonts w:ascii="Arial" w:eastAsia="Times New Roman" w:hAnsi="Arial" w:cs="Arial"/>
          <w:b/>
          <w:bCs/>
          <w:color w:val="000000"/>
          <w:sz w:val="24"/>
          <w:szCs w:val="24"/>
        </w:rPr>
        <w:t>GIAO DỊCH ĐIỆN TỬ CỦA CƠ QUAN NHÀ NƯỚC</w:t>
      </w:r>
      <w:bookmarkEnd w:id="71"/>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72" w:name="dieu_39"/>
      <w:r w:rsidRPr="00C1151F">
        <w:rPr>
          <w:rFonts w:ascii="Arial" w:eastAsia="Times New Roman" w:hAnsi="Arial" w:cs="Arial"/>
          <w:b/>
          <w:bCs/>
          <w:color w:val="000000"/>
          <w:sz w:val="18"/>
          <w:szCs w:val="18"/>
        </w:rPr>
        <w:t>Điều 39. Các loại hình giao dịch điện tử của cơ quan nhà nước</w:t>
      </w:r>
      <w:bookmarkEnd w:id="72"/>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 Giao dịch điện tử trong nội bộ cơ quan nhà nước.</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lastRenderedPageBreak/>
        <w:t>2. Giao dịch điện tử giữa các cơ quan nhà nước với nhau.</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3. Giao dịch điện tử giữa cơ quan nhà nước với cơ quan, tổ chức, cá nhân.</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73" w:name="dieu_40"/>
      <w:r w:rsidRPr="00C1151F">
        <w:rPr>
          <w:rFonts w:ascii="Arial" w:eastAsia="Times New Roman" w:hAnsi="Arial" w:cs="Arial"/>
          <w:b/>
          <w:bCs/>
          <w:color w:val="000000"/>
          <w:sz w:val="18"/>
          <w:szCs w:val="18"/>
        </w:rPr>
        <w:t>Điều 40. Quản lý dữ liệu, cơ sở dữ liệu dùng chung</w:t>
      </w:r>
      <w:bookmarkEnd w:id="73"/>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 Dữ liệu trong cơ quan nhà nước được tổ chức thống nhất, được phân cấp quản lý theo trách nhiệm quản lý của cơ quan nhà nước nhằm thúc đẩy giao dịch điện tử; được chia sẻ phục vụ hoạt động của cơ quan nhà nước, người dân, doanh nghiệp theo quy định của pháp luật.</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2. Cơ sở dữ liệu dùng chung trong cơ quan nhà nước bao gồm cơ sở dữ liệu quốc gia, cơ sở dữ liệu của Bộ, ngành, địa phương.</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3. Việc quản lý cơ sở dữ liệu quốc gia được quy định như sau:</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a) Cơ sở dữ liệu quốc gia chứa dữ liệu chủ làm cơ sở tham chiếu, đồng bộ dữ liệu giữa các cơ sở dữ liệu của Bộ, ngành, địa phương;</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b) Dữ liệu chủ trong cơ sở dữ liệu quốc gia có giá trị sử dụng chính thức, tương đương văn bản giấy được cơ quan có thẩm quyền cung cấp, trừ trường hợp pháp luật có quy định khác;</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c) Dữ liệu trong cơ sở dữ liệu quốc gia được chia sẻ với Bộ, ngành, địa phương phục vụ giải quyết thủ tục hành chính, cải cách hành chính, đơn giản hóa thủ tục hành chính cho người dân, doanh nghiệp và các mục tiêu phát triển kinh tế - xã hội;</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d) Thủ tướng Chính phủ phê duyệt danh mục cơ sở dữ liệu quốc gia. Danh mục cơ sở dữ liệu quốc gia phải thể hiện được các nội dung cơ bản sau đây: tên cơ sở dữ liệu quốc gia; mục tiêu xây dựng cơ sở dữ liệu quốc gia; phạm vi dữ liệu trong cơ sở dữ liệu quốc gia; thông tin về dữ liệu chủ của cơ sở dữ liệu quốc gia được lưu trữ và chia sẻ; đối tượng và mục đích sử dụng, khai thác cơ sở dữ liệu quốc gia; nguồn thông tin được xây dựng và cập nhật vào cơ sở dữ liệu quốc gia; phương thức chia sẻ dữ liệu từ cơ sở dữ liệu quốc gia;</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74" w:name="diem_dd_3_40"/>
      <w:r w:rsidRPr="00C1151F">
        <w:rPr>
          <w:rFonts w:ascii="Arial" w:eastAsia="Times New Roman" w:hAnsi="Arial" w:cs="Arial"/>
          <w:color w:val="000000"/>
          <w:sz w:val="18"/>
          <w:szCs w:val="18"/>
        </w:rPr>
        <w:t>đ) Chính phủ quy định việc xây dựng, cập nhật, duy trì và khai thác, sử dụng cơ sở dữ liệu quốc gia; quy định việc chia sẻ cơ sở dữ liệu quốc gia với cơ sở dữ liệu của cơ quan khác của Nhà nước.</w:t>
      </w:r>
      <w:bookmarkEnd w:id="74"/>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4. Việc quản lý cơ sở dữ liệu của Bộ, ngành, địa phương được quy định như sau:</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a) Cơ sở dữ liệu của Bộ, ngành, địa phương là tập hợp thông tin dùng chung của Bộ, ngành, địa phương;</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b) Dữ liệu chủ trong cơ sở dữ liệu của Bộ, ngành, địa phương có giá trị sử dụng chính thức, tương đương văn bản giấy do Bộ, ngành, địa phương cung cấp, trừ trường hợp pháp luật có quy định khác;</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c) Bộ, cơ quan ngang Bộ, cơ quan thuộc Chính phủ, Ủy ban nhân dân cấp tỉnh quy định danh mục cơ sở dữ liệu; việc xây dựng, cập nhật, duy trì và khai thác, sử dụng cơ sở dữ liệu của Bộ, ngành, địa phương mình. Danh mục cơ sở dữ liệu của Bộ, ngành, địa phương phải thể hiện được các nội dung cơ bản sau đây: tên cơ sở dữ liệu; mô tả mục đích, phạm vi, nội dung của từng cơ sở dữ liệu; cơ chế thu thập, cập nhật, nguồn dữ liệu được thu thập của từng cơ sở dữ liệu; liệt kê các hạng mục dữ liệu bao gồm dữ liệu mở và dữ liệu được chia sẻ.</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5. Nhà nước bảo đảm một phần hoặc toàn bộ kinh phí xây dựng và duy trì cơ sở dữ liệu quốc gia, cơ sở dữ liệu của Bộ, ngành, địa phương, cơ quan khác của Nhà nước.</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75" w:name="dieu_41"/>
      <w:r w:rsidRPr="00C1151F">
        <w:rPr>
          <w:rFonts w:ascii="Arial" w:eastAsia="Times New Roman" w:hAnsi="Arial" w:cs="Arial"/>
          <w:b/>
          <w:bCs/>
          <w:color w:val="000000"/>
          <w:sz w:val="18"/>
          <w:szCs w:val="18"/>
        </w:rPr>
        <w:t>Điều 41. Tạo lập, thu thập dữ liệu</w:t>
      </w:r>
      <w:bookmarkEnd w:id="75"/>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 Việc tạo lập, thu thập dữ liệu, phát triển dữ liệu số được ưu tiên ở mức độ cao nhất để phát triển Chính phủ số, chuyển đổi số trong hoạt động của cơ quan nhà nước.</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2. Việc tạo lập dữ liệu trong cơ sở dữ liệu của cơ quan nhà nước phải sử dụng thống nhất bảng mã danh mục dùng chung do cơ quan nhà nước có thẩm quyền ban hành, thống nhất với dữ liệu chủ trong cơ sở dữ liệu quốc gia.</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3. Cơ quan nhà nước không được thu thập, tổ chức thu thập lại dữ liệu hoặc yêu cầu tổ chức, cá nhân cung cấp lại dữ liệu mà cơ quan đó đang quản lý hoặc dữ liệu đó được cơ quan nhà nước khác sẵn sàng kết nối, chia sẻ, trừ trường hợp yêu cầu cung cấp dữ liệu phục vụ cập nhật hoặc sử dụng cho mục đích xác minh, thẩm tra dữ liệu hoặc dữ liệu đó không bảo đảm yêu cầu về chất lượng theo tiêu chuẩn, quy chuẩn kỹ thuật hoặc pháp luật có quy định khác.</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4. Bộ Thông tin và Truyền thông tổng hợp và công bố danh sách các cơ quan cung cấp dữ liệu, danh mục dữ liệu được cung cấp, bảng mã danh mục dùng chung để cơ quan, tổ chức, cá nhân tra cứu, khai thác.</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76" w:name="dieu_42"/>
      <w:r w:rsidRPr="00C1151F">
        <w:rPr>
          <w:rFonts w:ascii="Arial" w:eastAsia="Times New Roman" w:hAnsi="Arial" w:cs="Arial"/>
          <w:b/>
          <w:bCs/>
          <w:color w:val="000000"/>
          <w:sz w:val="18"/>
          <w:szCs w:val="18"/>
        </w:rPr>
        <w:t>Điều 42. Kết nối, chia sẻ dữ liệu</w:t>
      </w:r>
      <w:bookmarkEnd w:id="76"/>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 Cơ quan nhà nước có trách nhiệm bảo đảm khả năng sẵn sàng kết nối, chia sẻ dữ liệu cho cơ quan, tổ chức, cá nhân, phục vụ giao dịch điện tử bao gồm:</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lastRenderedPageBreak/>
        <w:t>a) Nhân lực thực hiện kết nối, chia sẻ dữ liệu bao gồm nguồn nhân lực tại chỗ đang thực hiện quản lý, vận hành các hệ thống thông tin hoặc nhân lực khác có liên quan trong cơ quan nhà nước; trường hợp nhân lực tại chỗ không đáp ứng được thì được thuê chuyên gia;</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b) Dự án đầu tư ứng dụng công nghệ thông tin sử dụng ngân sách nhà nước để xây dựng các hệ thống thông tin, cơ sở dữ liệu trong cơ quan nhà nước phải có hạng mục phục vụ kết nối, chia sẻ dữ liệu. Trường hợp không có hạng mục này, phải có thuyết minh chứng minh về việc không có hoạt động kết nối, chia sẻ dữ liệu trong quá trình vận hành, khai thác;</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c) Ban hành và công bố công khai quy chế khai thác, sử dụng dữ liệu đối với cơ sở dữ liệu thuộc thẩm quyền quản lý;</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d) Áp dụng biện pháp bảo đảm an toàn thông tin mạng, an ninh mạng, bảo mật dữ liệu trong quá trình kết nối, chia sẻ dữ liệu theo quy định của pháp luật.</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2. Trừ trường hợp pháp luật có quy định khác, cơ quan nhà nước có trách nhiệm kết nối, chia sẻ dữ liệu với cơ quan, tổ chức khác; không cung cấp thông tin qua hình thức văn bản giấy đối với thông tin đã được khai thác qua hình thức kết nối, chia sẻ giữa các hệ thống thông tin; không thu phí việc chia sẻ dữ liệu giữa các cơ quan nhà nước.</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3. Cơ quan nhà nước phải áp dụng phương thức kết nối, chia sẻ dữ liệu trực tuyến trên môi trường mạng giữa các hệ thống thông tin của cơ quan cung cấp dữ liệu và cơ quan, tổ chức khai thác dữ liệu, trừ trường hợp thông tin liên quan đến bí mật nhà nước hoặc yêu cầu bảo đảm quốc phòng, an ninh. Trường hợp không áp dụng phương thức kết nối, chia sẻ dữ liệu trực tuyến, phải nêu rõ lý do bằng văn bản.</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4. Cơ quan nhà nước áp dụng mô hình kết nối, chia sẻ dữ liệu theo thứ tự ưu tiên sau đây:</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a) Kết nối, chia sẻ qua các hệ thống trung gian bao gồm: Nền tảng tích hợp, chia sẻ dữ liệu quốc gia; hạ tầng kết nối, chia sẻ dữ liệu cấp Bộ, cấp tỉnh theo Khung kiến trúc tổng thể quốc gia số;</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b) Kết nối trực tiếp giữa các hệ thống thông tin, cơ sở dữ liệu khi các hệ thống trung gian chưa sẵn sàng hoặc cơ quan chủ quản hệ thống trung gian xác định hệ thống trung gian không đáp ứng được yêu cầu về kết nối, chia sẻ dữ liệu.</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5. Khung kiến trúc tổng thể quốc gia số quy định tại điểm a khoản 4 Điều này bao gồm Khung kiến trúc Chính phủ điện tử, Chính phủ số; khung kiến trúc số của các cơ quan, tổ chức.</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6. Chính phủ quy định chi tiết về kết nối, chia sẻ dữ liệu; Khung kiến trúc tổng thể quốc gia số.</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77" w:name="dieu_43"/>
      <w:r w:rsidRPr="00C1151F">
        <w:rPr>
          <w:rFonts w:ascii="Arial" w:eastAsia="Times New Roman" w:hAnsi="Arial" w:cs="Arial"/>
          <w:b/>
          <w:bCs/>
          <w:color w:val="000000"/>
          <w:sz w:val="18"/>
          <w:szCs w:val="18"/>
        </w:rPr>
        <w:t>Điều 43. Dữ liệu mở của cơ quan nhà nước</w:t>
      </w:r>
      <w:bookmarkEnd w:id="77"/>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 Dữ liệu mở của cơ quan nhà nước là dữ liệu được cơ quan nhà nước có thẩm quyền công bố rộng rãi cho cơ quan, tổ chức, cá nhân tự do sử dụng, tái sử dụng, chia sẻ. Cơ quan nhà nước công bố dữ liệu mở để cơ quan, tổ chức, cá nhân tự do sử dụng, tái sử dụng, chia sẻ nhằm thúc đẩy giao dịch điện tử, chuyển đổi số, phát triển kinh tế số và xã hội số.</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2. Dữ liệu mở phải toàn vẹn và phản ánh đầy đủ thông tin do cơ quan nhà nước cung cấp, được cập nhật mới nhất, có khả năng truy cập và sử dụng trên mạng Internet, bảo đảm khả năng thiết bị số có thể gửi, nhận, lưu trữ và xử lý được, tuân thủ định dạng mở và miễn phí.</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3. Cơ quan, tổ chức, cá nhân được tự do truy cập sử dụng dữ liệu mở, không yêu cầu khai báo định danh khi khai thác, sử dụng dữ liệu mở.</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4. Cơ quan, tổ chức, cá nhân được phép tự do sao chép, chia sẻ, trao đổi, sử dụng dữ liệu mở hoặc kết hợp dữ liệu mở với dữ liệu khác; sử dụng dữ liệu mở vào sản phẩm, dịch vụ thương mại hoặc phi thương mại của mình, trừ trường hợp pháp luật có quy định khác.</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5. Cơ quan, tổ chức, cá nhân phải trích dẫn, ghi nhận thông tin sử dụng dữ liệu mở trong sản phẩm, dịch vụ, tài liệu liên quan có sử dụng dữ liệu mở.</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6. Cơ quan nhà nước không chịu trách nhiệm về bất kỳ thiệt hại nào của cơ quan, tổ chức, cá nhân phát sinh do việc sử dụng dữ liệu mở gây ra.</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7. Chính phủ quy định chi tiết về dữ liệu mở và điều kiện bảo đảm thực hiện quy định tại Điều này.</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78" w:name="dieu_44"/>
      <w:r w:rsidRPr="00C1151F">
        <w:rPr>
          <w:rFonts w:ascii="Arial" w:eastAsia="Times New Roman" w:hAnsi="Arial" w:cs="Arial"/>
          <w:b/>
          <w:bCs/>
          <w:color w:val="000000"/>
          <w:sz w:val="18"/>
          <w:szCs w:val="18"/>
        </w:rPr>
        <w:t>Điều 44. Hoạt động của cơ quan nhà nước trên môi trường điện tử</w:t>
      </w:r>
      <w:bookmarkEnd w:id="78"/>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 Cơ quan nhà nước phải bảo đảm kết quả giải quyết thủ tục hành chính hoặc kết quả hoạt động công vụ khác không thuộc phạm vi bí mật nhà nước đều có văn bản điện tử có giá trị pháp lý như văn bản giấy, có thể truy cập và sử dụng được dưới dạng hoàn chỉnh. Cơ quan nhà nước phải tiếp nhận, giải quyết yêu cầu của tổ chức, cá nhân trên môi trường điện tử, trừ trường hợp pháp luật có quy định khác.</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2. Các lĩnh vực hoạt động của cơ quan nhà nước ưu tiên thực hiện toàn trình trên môi trường điện tử bao gồm: cung cấp dịch vụ công; công tác quản trị nội bộ; chỉ đạo, điều hành; giám sát, kiểm tra, thanh tra.</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lastRenderedPageBreak/>
        <w:t>3. Cơ quan nhà nước phải sẵn sàng phương án trong tình huống khẩn cấp, trong tình huống xảy ra sự cố gián đoạn hoạt động trên môi trường mạng trực tuyến và phương án ứng cứu, khắc phục sự cố, duy trì hoạt động giao dịch bình thường.</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4. Cơ quan nhà nước được thuê chuyên gia từ ngân sách nhà nước hằng năm theo quy định của pháp luật để tư vấn xây dựng cơ sở dữ liệu; thực hiện các hoạt động chuyên môn kỹ thuật về quản lý, vận hành, bảo đảm an toàn thông tin mạng cho hệ thống thông tin phục vụ giao dịch điện tử của cơ quan nhà nước.</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5. Chính phủ quy định chi tiết Điều này.</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79" w:name="chuong_6"/>
      <w:r w:rsidRPr="00C1151F">
        <w:rPr>
          <w:rFonts w:ascii="Arial" w:eastAsia="Times New Roman" w:hAnsi="Arial" w:cs="Arial"/>
          <w:b/>
          <w:bCs/>
          <w:color w:val="000000"/>
          <w:sz w:val="18"/>
          <w:szCs w:val="18"/>
        </w:rPr>
        <w:t>Chương VI</w:t>
      </w:r>
      <w:bookmarkEnd w:id="79"/>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80" w:name="chuong_6_name"/>
      <w:r w:rsidRPr="00C1151F">
        <w:rPr>
          <w:rFonts w:ascii="Arial" w:eastAsia="Times New Roman" w:hAnsi="Arial" w:cs="Arial"/>
          <w:b/>
          <w:bCs/>
          <w:color w:val="000000"/>
          <w:sz w:val="24"/>
          <w:szCs w:val="24"/>
        </w:rPr>
        <w:t>HỆ THỐNG THÔNG TIN PHỤC VỤ GIAO DỊCH ĐIỆN TỬ</w:t>
      </w:r>
      <w:bookmarkEnd w:id="80"/>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81" w:name="dieu_45"/>
      <w:r w:rsidRPr="00C1151F">
        <w:rPr>
          <w:rFonts w:ascii="Arial" w:eastAsia="Times New Roman" w:hAnsi="Arial" w:cs="Arial"/>
          <w:b/>
          <w:bCs/>
          <w:color w:val="000000"/>
          <w:sz w:val="18"/>
          <w:szCs w:val="18"/>
        </w:rPr>
        <w:t>Điều 45. Hệ thống thông tin phục vụ giao dịch điện tử</w:t>
      </w:r>
      <w:bookmarkEnd w:id="81"/>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 Hệ thống thông tin phục vụ giao dịch điện tử là tập hợp phần cứng, phần mềm và cơ sở dữ liệu được thiết lập với chức năng, tính năng chính để phục vụ giao dịch điện tử, bảo đảm xác thực, tin cậy trong giao dịch điện tử.</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Hệ thống thông tin phục vụ giao dịch điện tử được phân loại theo chủ quản hệ thống thông tin; chức năng, tính năng của hệ thống thông tin phục vụ giao dịch điện tử; quy mô, số lượng người sử dụng tại Việt Nam hoặc số lượng truy cập hằng tháng từ người sử dụng tại Việt Nam.</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2. Nền tảng số phục vụ giao dịch điện tử là hệ thống thông tin quy định tại khoản 1 Điều này tạo môi trường điện tử cho phép các bên thực hiện giao dịch hoặc cung cấp, sử dụng sản phẩm, dịch vụ hoặc sử dụng để phát triển sản phẩm, dịch vụ.</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3. Nền tảng số trung gian phục vụ giao dịch điện tử là nền tảng số quy định tại khoản 2 Điều này mà chủ quản nền tảng số độc lập với các bên thực hiện giao dịch.</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4. Chính phủ quy định chi tiết Điều này.</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82" w:name="dieu_46"/>
      <w:r w:rsidRPr="00C1151F">
        <w:rPr>
          <w:rFonts w:ascii="Arial" w:eastAsia="Times New Roman" w:hAnsi="Arial" w:cs="Arial"/>
          <w:b/>
          <w:bCs/>
          <w:color w:val="000000"/>
          <w:sz w:val="18"/>
          <w:szCs w:val="18"/>
        </w:rPr>
        <w:t>Điều 46. Tài khoản giao dịch điện tử</w:t>
      </w:r>
      <w:bookmarkEnd w:id="82"/>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 Tài khoản giao dịch điện tử do chủ quản hệ thống thông tin phục vụ giao dịch điện tử cấp và được quản lý, sử dụng theo quy định của Luật này.</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2. Tài khoản giao dịch điện tử được sử dụng để thực hiện giao dịch điện tử, nhằm lưu trữ lịch sử giao dịch và bảo đảm chính xác trình tự giao dịch của chủ tài khoản, có giá trị chứng minh lịch sử giao dịch của các bên tham gia theo quy định tại khoản 4 Điều này.</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3. Cơ quan, tổ chức, cá nhân có quyền lựa chọn sử dụng tài khoản giao dịch điện tử phù hợp với nhu cầu, trừ trường hợp pháp luật có quy định khác.</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4. Lịch sử giao dịch của tài khoản giao dịch điện tử có giá trị pháp lý để chứng minh giao dịch khi đáp ứng đủ các yêu cầu sau đây:</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a) Hệ thống thông tin phục vụ giao dịch điện tử phải bảo đảm an toàn theo quy định của pháp luật về an toàn thông tin mạng;</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b) Gắn duy nhất với một cơ quan, tổ chức hoặc cá nhân là chủ tài khoản giao dịch điện tử;</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c) Bảo đảm chính xác thời gian giao dịch từ nguồn thời gian theo quy định của pháp luật về nguồn thời gian chuẩn quốc gia.</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83" w:name="dieu_47"/>
      <w:r w:rsidRPr="00C1151F">
        <w:rPr>
          <w:rFonts w:ascii="Arial" w:eastAsia="Times New Roman" w:hAnsi="Arial" w:cs="Arial"/>
          <w:b/>
          <w:bCs/>
          <w:color w:val="000000"/>
          <w:sz w:val="18"/>
          <w:szCs w:val="18"/>
        </w:rPr>
        <w:t>Điều 47. Trách nhiệm của chủ quản hệ thống thông tin phục vụ giao dịch điện tử</w:t>
      </w:r>
      <w:bookmarkEnd w:id="83"/>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 Chủ quản hệ thống thông tin phục vụ giao dịch điện tử có trách nhiệm sau đây:</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a) Tuân thủ quy định của Luật này và pháp luật về an toàn thông tin mạng, an ninh mạng, bảo vệ thông tin cá nhân, bảo vệ dữ liệu cá nhân và quy định khác của pháp luật có liên quan;</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b) Cung cấp thông tin bằng phương tiện điện tử theo quy định của pháp luật nhằm phục vụ công tác đo lường, thống kê, giám sát, thanh tra, kiểm tra, báo cáo theo yêu cầu của cơ quan quản lý nhà nước về giao dịch điện tử; chia sẻ dữ liệu phục vụ quản lý nhà nước về giao dịch điện tử;</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c) Giám sát an toàn hệ thống thông tin phục vụ giao dịch điện tử của mình theo quy định của pháp luật về an toàn thông tin mạng.</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2. Chủ quản nền tảng số trung gian quy mô lớn phục vụ giao dịch điện tử có trách nhiệm sau đây:</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a) Tuân thủ quy định tại khoản 1 Điều này;</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b) Công bố công khai, phổ biến cơ chế phản ánh vướng mắc và xử lý vướng mắc phát sinh trong giao dịch điện tử;</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c) Công bố công khai, phổ biến cơ chế phản ánh và xử lý nội dung vi phạm pháp luật Việt Nam trên nền tảng số trung gian từ nguồn phản ánh được đánh giá là tin cậy;</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lastRenderedPageBreak/>
        <w:t>d) Định kỳ hằng năm, báo cáo theo hướng dẫn của Bộ Thông tin và Truyền thông về vụ việc đã xảy ra hoặc vụ việc có dấu hiệu, nguy cơ lợi dụng hệ thống thông tin để thực hiện hành vi vi phạm pháp luật Việt Nam.</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3. Chủ quản nền tảng số trung gian quy mô rất lớn phục vụ giao dịch điện tử có trách nhiệm sau đây:</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a) Tuân thủ quy định tại khoản 2 Điều này;</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b) Công bố công khai nguyên tắc chung, thông số hoặc tiêu chí được sử dụng để đưa ra khuyến nghị hiển thị nội dung, hiển thị quảng cáo cho người sử dụng và cho phép người sử dụng lựa chọn phương án không sử dụng khuyến nghị hiển thị nội dung, hiển thị quảng cáo dựa trên phân tích dữ liệu về người sử dụng;</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c) Cho phép người sử dụng tháo gỡ cài đặt bất kỳ ứng dụng nào được cài đặt sẵn mà không ảnh hưởng đến các tính năng kỹ thuật cơ bản để hệ thống vận hành bình thường;</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d) Công bố công khai và phổ biến bộ quy tắc ứng xử áp dụng đối với các bên liên quan tham gia sử dụng hệ thống.</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84" w:name="khoan_4_47"/>
      <w:r w:rsidRPr="00C1151F">
        <w:rPr>
          <w:rFonts w:ascii="Arial" w:eastAsia="Times New Roman" w:hAnsi="Arial" w:cs="Arial"/>
          <w:color w:val="000000"/>
          <w:sz w:val="18"/>
          <w:szCs w:val="18"/>
        </w:rPr>
        <w:t>4. Chính phủ quy định chi tiết trách nhiệm của chủ quản nền tảng số trung gian tại khoản 2 và khoản 3 Điều này phù hợp với quy mô, số lượng người sử dụng tại Việt Nam hoặc số lượng truy cập từ người sử dụng tại Việt Nam.</w:t>
      </w:r>
      <w:bookmarkEnd w:id="84"/>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85" w:name="dieu_48"/>
      <w:r w:rsidRPr="00C1151F">
        <w:rPr>
          <w:rFonts w:ascii="Arial" w:eastAsia="Times New Roman" w:hAnsi="Arial" w:cs="Arial"/>
          <w:b/>
          <w:bCs/>
          <w:color w:val="000000"/>
          <w:sz w:val="18"/>
          <w:szCs w:val="18"/>
        </w:rPr>
        <w:t>Điều 48. Báo cáo, tổng hợp, chia sẻ dữ liệu phục vụ quản lý nhà nước về giao dịch điện tử</w:t>
      </w:r>
      <w:bookmarkEnd w:id="85"/>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 Cơ quan nhà nước quản lý công tác báo cáo, tổng hợp, chia sẻ dữ liệu phục vụ quản lý nhà nước về giao dịch điện tử theo quy định của pháp luật, phù hợp với chức năng, nhiệm vụ, quyền hạn được phân công.</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86" w:name="khoan_2_48"/>
      <w:r w:rsidRPr="00C1151F">
        <w:rPr>
          <w:rFonts w:ascii="Arial" w:eastAsia="Times New Roman" w:hAnsi="Arial" w:cs="Arial"/>
          <w:color w:val="000000"/>
          <w:sz w:val="18"/>
          <w:szCs w:val="18"/>
        </w:rPr>
        <w:t>2. Bộ Thông tin và Truyền thông thiết lập, vận hành hệ thống tiếp nhận, tổng hợp dữ liệu phục vụ quản lý nhà nước về giao dịch điện tử của cơ quan nhà nước quy định tại khoản 1 Điều này theo quy định của Chính phủ; chủ trì xây dựng, ban hành hoặc đề nghị cơ quan nhà nước có thẩm quyền ban hành quy định về kỹ thuật đối với mô hình tham chiếu kết nối phục vụ chia sẻ dữ liệu bằng phương tiện điện tử, định danh thiết bị, tiêu chí tín nhiệm mạng của hệ thống thông tin phục vụ giao dịch điện tử.</w:t>
      </w:r>
      <w:bookmarkEnd w:id="86"/>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87" w:name="chuong_7"/>
      <w:r w:rsidRPr="00C1151F">
        <w:rPr>
          <w:rFonts w:ascii="Arial" w:eastAsia="Times New Roman" w:hAnsi="Arial" w:cs="Arial"/>
          <w:b/>
          <w:bCs/>
          <w:color w:val="000000"/>
          <w:sz w:val="18"/>
          <w:szCs w:val="18"/>
        </w:rPr>
        <w:t>Chương VII</w:t>
      </w:r>
      <w:bookmarkEnd w:id="87"/>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88" w:name="chuong_7_name"/>
      <w:r w:rsidRPr="00C1151F">
        <w:rPr>
          <w:rFonts w:ascii="Arial" w:eastAsia="Times New Roman" w:hAnsi="Arial" w:cs="Arial"/>
          <w:b/>
          <w:bCs/>
          <w:color w:val="000000"/>
          <w:sz w:val="24"/>
          <w:szCs w:val="24"/>
        </w:rPr>
        <w:t>QUẢN LÝ NHÀ NƯỚC VỀ GIAO DỊCH ĐIỆN TỬ</w:t>
      </w:r>
      <w:bookmarkEnd w:id="88"/>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89" w:name="dieu_49"/>
      <w:r w:rsidRPr="00C1151F">
        <w:rPr>
          <w:rFonts w:ascii="Arial" w:eastAsia="Times New Roman" w:hAnsi="Arial" w:cs="Arial"/>
          <w:b/>
          <w:bCs/>
          <w:color w:val="000000"/>
          <w:sz w:val="18"/>
          <w:szCs w:val="18"/>
        </w:rPr>
        <w:t>Điều 49. Nội dung quản lý nhà nước về giao dịch điện tử</w:t>
      </w:r>
      <w:bookmarkEnd w:id="89"/>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 Xây dựng, ban hành, tổ chức thực hiện chiến lược, kế hoạch và chính sách phát triển giao dịch điện tử; văn bản quy phạm pháp luật về giao dịch điện tử; tiêu chuẩn, quy chuẩn kỹ thuật, yêu cầu kỹ thuật, định mức kinh tế - kỹ thuật, chất lượng sản phẩm, dịch vụ trong giao dịch điện tử.</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2. Quản lý công tác báo cáo, đo lường, thống kê hoạt động giao dịch điện tử; quản lý việc giám sát an toàn hệ thống thông tin phục vụ giao dịch điện tử của chủ quản hệ thống thông tin.</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3. Quản lý dịch vụ tin cậy.</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4. Quản lý, tổ chức việc xây dựng, khai thác và phát triển hạ tầng chứng thực điện tử quốc gia; việc phát hành, thu hồi chứng thư chữ ký số.</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5. Quy định việc liên thông giữa các hệ thống cung cấp dịch vụ chữ ký số công cộng và chữ ký số chuyên dùng công vụ.</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6. Tuyên truyền, phổ biến chính sách, pháp luật trong giao dịch điện tử.</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7. Quản lý công tác đào tạo, bồi dưỡng, phát triển nguồn nhân lực, chuyên gia trong giao dịch điện tử.</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8. Thanh tra, kiểm tra, giải quyết khiếu nại, tố cáo và xử lý vi phạm pháp luật về giao dịch điện tử.</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9. Hợp tác quốc tế về giao dịch điện tử.</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90" w:name="dieu_50"/>
      <w:r w:rsidRPr="00C1151F">
        <w:rPr>
          <w:rFonts w:ascii="Arial" w:eastAsia="Times New Roman" w:hAnsi="Arial" w:cs="Arial"/>
          <w:b/>
          <w:bCs/>
          <w:color w:val="000000"/>
          <w:sz w:val="18"/>
          <w:szCs w:val="18"/>
        </w:rPr>
        <w:t>Điều 50. Trách nhiệm quản lý nhà nước về giao dịch điện tử</w:t>
      </w:r>
      <w:bookmarkEnd w:id="90"/>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 Chính phủ thống nhất quản lý nhà nước về giao dịch điện tử.</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2. Bộ Thông tin và Truyền thông là cơ quan đầu mối chịu trách nhiệm trước Chính phủ trong việc chủ trì, phối hợp với các Bộ, cơ quan ngang Bộ thực hiện quản lý nhà nước về giao dịch điện tử.</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3. Bộ, cơ quan ngang Bộ, Ủy ban nhân dân cấp tỉnh phối hợp với Bộ Thông tin và Truyền thông thực hiện quản lý nhà nước về giao dịch điện tử trong lĩnh vực, địa bàn thuộc phạm vi nhiệm vụ, quyền hạn được phân công.</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4. Bộ trưởng Bộ Quốc phòng thực hiện quản lý nhà nước về giao dịch điện tử trong lĩnh vực cơ yếu, chữ ký số chuyên dùng công vụ trên cơ sở tiêu chuẩn, quy chuẩn kỹ thuật quốc gia về chữ ký số theo quy định của pháp luật.</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91" w:name="chuong_8"/>
      <w:r w:rsidRPr="00C1151F">
        <w:rPr>
          <w:rFonts w:ascii="Arial" w:eastAsia="Times New Roman" w:hAnsi="Arial" w:cs="Arial"/>
          <w:b/>
          <w:bCs/>
          <w:color w:val="000000"/>
          <w:sz w:val="18"/>
          <w:szCs w:val="18"/>
        </w:rPr>
        <w:t>Chương VIII</w:t>
      </w:r>
      <w:bookmarkEnd w:id="91"/>
    </w:p>
    <w:p w:rsidR="00C1151F" w:rsidRPr="00C1151F" w:rsidRDefault="00C1151F" w:rsidP="00AD12D5">
      <w:pPr>
        <w:shd w:val="clear" w:color="auto" w:fill="FFFFFF"/>
        <w:spacing w:after="0" w:line="234" w:lineRule="atLeast"/>
        <w:ind w:left="-284"/>
        <w:jc w:val="center"/>
        <w:rPr>
          <w:rFonts w:ascii="Arial" w:eastAsia="Times New Roman" w:hAnsi="Arial" w:cs="Arial"/>
          <w:color w:val="000000"/>
          <w:sz w:val="18"/>
          <w:szCs w:val="18"/>
        </w:rPr>
      </w:pPr>
      <w:bookmarkStart w:id="92" w:name="chuong_8_name"/>
      <w:r w:rsidRPr="00C1151F">
        <w:rPr>
          <w:rFonts w:ascii="Arial" w:eastAsia="Times New Roman" w:hAnsi="Arial" w:cs="Arial"/>
          <w:b/>
          <w:bCs/>
          <w:color w:val="000000"/>
          <w:sz w:val="24"/>
          <w:szCs w:val="24"/>
        </w:rPr>
        <w:t>ĐIỀU KHOẢN THI HÀNH</w:t>
      </w:r>
      <w:bookmarkEnd w:id="92"/>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93" w:name="dieu_51"/>
      <w:r w:rsidRPr="00C1151F">
        <w:rPr>
          <w:rFonts w:ascii="Arial" w:eastAsia="Times New Roman" w:hAnsi="Arial" w:cs="Arial"/>
          <w:b/>
          <w:bCs/>
          <w:color w:val="000000"/>
          <w:sz w:val="18"/>
          <w:szCs w:val="18"/>
        </w:rPr>
        <w:t>Điều 51. Sửa đổi, bổ sung, thay thế, bãi bỏ một số điều của các luật có liên quan</w:t>
      </w:r>
      <w:bookmarkEnd w:id="93"/>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lastRenderedPageBreak/>
        <w:t>1. Sửa đổi, bổ sung mục 119 thuộc Phụ lục IV - Danh mục ngành, nghề đầu tư kinh doanh có điều kiện ban hành kèm theo Luật Đầu tư số </w:t>
      </w:r>
      <w:bookmarkStart w:id="94" w:name="tvpllink_gwozgqnrqo"/>
      <w:r w:rsidRPr="00C1151F">
        <w:rPr>
          <w:rFonts w:ascii="Arial" w:eastAsia="Times New Roman" w:hAnsi="Arial" w:cs="Arial"/>
          <w:color w:val="000000"/>
          <w:sz w:val="18"/>
          <w:szCs w:val="18"/>
        </w:rPr>
        <w:fldChar w:fldCharType="begin"/>
      </w:r>
      <w:r w:rsidRPr="00C1151F">
        <w:rPr>
          <w:rFonts w:ascii="Arial" w:eastAsia="Times New Roman" w:hAnsi="Arial" w:cs="Arial"/>
          <w:color w:val="000000"/>
          <w:sz w:val="18"/>
          <w:szCs w:val="18"/>
        </w:rPr>
        <w:instrText xml:space="preserve"> HYPERLINK "https://thuvienphapluat.vn/van-ban/Doanh-nghiep/Luat-Dau-tu-so-61-2020-QH14-321051.aspx" \t "_blank" </w:instrText>
      </w:r>
      <w:r w:rsidRPr="00C1151F">
        <w:rPr>
          <w:rFonts w:ascii="Arial" w:eastAsia="Times New Roman" w:hAnsi="Arial" w:cs="Arial"/>
          <w:color w:val="000000"/>
          <w:sz w:val="18"/>
          <w:szCs w:val="18"/>
        </w:rPr>
        <w:fldChar w:fldCharType="separate"/>
      </w:r>
      <w:r w:rsidRPr="00C1151F">
        <w:rPr>
          <w:rFonts w:ascii="Arial" w:eastAsia="Times New Roman" w:hAnsi="Arial" w:cs="Arial"/>
          <w:color w:val="0E70C3"/>
          <w:sz w:val="18"/>
          <w:szCs w:val="18"/>
          <w:u w:val="single"/>
        </w:rPr>
        <w:t>61/2020/QH14</w:t>
      </w:r>
      <w:r w:rsidRPr="00C1151F">
        <w:rPr>
          <w:rFonts w:ascii="Arial" w:eastAsia="Times New Roman" w:hAnsi="Arial" w:cs="Arial"/>
          <w:color w:val="000000"/>
          <w:sz w:val="18"/>
          <w:szCs w:val="18"/>
        </w:rPr>
        <w:fldChar w:fldCharType="end"/>
      </w:r>
      <w:bookmarkEnd w:id="94"/>
      <w:r w:rsidRPr="00C1151F">
        <w:rPr>
          <w:rFonts w:ascii="Arial" w:eastAsia="Times New Roman" w:hAnsi="Arial" w:cs="Arial"/>
          <w:color w:val="000000"/>
          <w:sz w:val="18"/>
          <w:szCs w:val="18"/>
        </w:rPr>
        <w:t> đã được sửa đổi, bổ sung một số điều theo Luật số </w:t>
      </w:r>
      <w:bookmarkStart w:id="95" w:name="tvpllink_copweixcnx"/>
      <w:r w:rsidRPr="00C1151F">
        <w:rPr>
          <w:rFonts w:ascii="Arial" w:eastAsia="Times New Roman" w:hAnsi="Arial" w:cs="Arial"/>
          <w:color w:val="000000"/>
          <w:sz w:val="18"/>
          <w:szCs w:val="18"/>
        </w:rPr>
        <w:fldChar w:fldCharType="begin"/>
      </w:r>
      <w:r w:rsidRPr="00C1151F">
        <w:rPr>
          <w:rFonts w:ascii="Arial" w:eastAsia="Times New Roman" w:hAnsi="Arial" w:cs="Arial"/>
          <w:color w:val="000000"/>
          <w:sz w:val="18"/>
          <w:szCs w:val="18"/>
        </w:rPr>
        <w:instrText xml:space="preserve"> HYPERLINK "https://thuvienphapluat.vn/van-ban/Tai-nguyen-Moi-truong/Luat-so-72-2020-QH14-Bao-ve-moi-truong-2020-431147.aspx" \t "_blank" </w:instrText>
      </w:r>
      <w:r w:rsidRPr="00C1151F">
        <w:rPr>
          <w:rFonts w:ascii="Arial" w:eastAsia="Times New Roman" w:hAnsi="Arial" w:cs="Arial"/>
          <w:color w:val="000000"/>
          <w:sz w:val="18"/>
          <w:szCs w:val="18"/>
        </w:rPr>
        <w:fldChar w:fldCharType="separate"/>
      </w:r>
      <w:r w:rsidRPr="00C1151F">
        <w:rPr>
          <w:rFonts w:ascii="Arial" w:eastAsia="Times New Roman" w:hAnsi="Arial" w:cs="Arial"/>
          <w:color w:val="0E70C3"/>
          <w:sz w:val="18"/>
          <w:szCs w:val="18"/>
          <w:u w:val="single"/>
        </w:rPr>
        <w:t>72/2020/QH14</w:t>
      </w:r>
      <w:r w:rsidRPr="00C1151F">
        <w:rPr>
          <w:rFonts w:ascii="Arial" w:eastAsia="Times New Roman" w:hAnsi="Arial" w:cs="Arial"/>
          <w:color w:val="000000"/>
          <w:sz w:val="18"/>
          <w:szCs w:val="18"/>
        </w:rPr>
        <w:fldChar w:fldCharType="end"/>
      </w:r>
      <w:bookmarkEnd w:id="95"/>
      <w:r w:rsidRPr="00C1151F">
        <w:rPr>
          <w:rFonts w:ascii="Arial" w:eastAsia="Times New Roman" w:hAnsi="Arial" w:cs="Arial"/>
          <w:color w:val="000000"/>
          <w:sz w:val="18"/>
          <w:szCs w:val="18"/>
        </w:rPr>
        <w:t>, Luật số </w:t>
      </w:r>
      <w:bookmarkStart w:id="96" w:name="tvpllink_hxfwdozzgu"/>
      <w:r w:rsidRPr="00C1151F">
        <w:rPr>
          <w:rFonts w:ascii="Arial" w:eastAsia="Times New Roman" w:hAnsi="Arial" w:cs="Arial"/>
          <w:color w:val="000000"/>
          <w:sz w:val="18"/>
          <w:szCs w:val="18"/>
        </w:rPr>
        <w:fldChar w:fldCharType="begin"/>
      </w:r>
      <w:r w:rsidRPr="00C1151F">
        <w:rPr>
          <w:rFonts w:ascii="Arial" w:eastAsia="Times New Roman" w:hAnsi="Arial" w:cs="Arial"/>
          <w:color w:val="000000"/>
          <w:sz w:val="18"/>
          <w:szCs w:val="18"/>
        </w:rPr>
        <w:instrText xml:space="preserve"> HYPERLINK "https://thuvienphapluat.vn/van-ban/Dau-tu/Luat-sua-doi-Luat-Dau-tu-cong-Luat-Dau-tu-theo-phuong-thuc-doi-tac-cong-tu-486653.aspx" \t "_blank" </w:instrText>
      </w:r>
      <w:r w:rsidRPr="00C1151F">
        <w:rPr>
          <w:rFonts w:ascii="Arial" w:eastAsia="Times New Roman" w:hAnsi="Arial" w:cs="Arial"/>
          <w:color w:val="000000"/>
          <w:sz w:val="18"/>
          <w:szCs w:val="18"/>
        </w:rPr>
        <w:fldChar w:fldCharType="separate"/>
      </w:r>
      <w:r w:rsidRPr="00C1151F">
        <w:rPr>
          <w:rFonts w:ascii="Arial" w:eastAsia="Times New Roman" w:hAnsi="Arial" w:cs="Arial"/>
          <w:color w:val="0E70C3"/>
          <w:sz w:val="18"/>
          <w:szCs w:val="18"/>
          <w:u w:val="single"/>
        </w:rPr>
        <w:t>03/2022/QH15</w:t>
      </w:r>
      <w:r w:rsidRPr="00C1151F">
        <w:rPr>
          <w:rFonts w:ascii="Arial" w:eastAsia="Times New Roman" w:hAnsi="Arial" w:cs="Arial"/>
          <w:color w:val="000000"/>
          <w:sz w:val="18"/>
          <w:szCs w:val="18"/>
        </w:rPr>
        <w:fldChar w:fldCharType="end"/>
      </w:r>
      <w:bookmarkEnd w:id="96"/>
      <w:r w:rsidRPr="00C1151F">
        <w:rPr>
          <w:rFonts w:ascii="Arial" w:eastAsia="Times New Roman" w:hAnsi="Arial" w:cs="Arial"/>
          <w:color w:val="000000"/>
          <w:sz w:val="18"/>
          <w:szCs w:val="18"/>
        </w:rPr>
        <w:t>, Luật số </w:t>
      </w:r>
      <w:bookmarkStart w:id="97" w:name="tvpllink_tfinemicla"/>
      <w:r w:rsidRPr="00C1151F">
        <w:rPr>
          <w:rFonts w:ascii="Arial" w:eastAsia="Times New Roman" w:hAnsi="Arial" w:cs="Arial"/>
          <w:color w:val="000000"/>
          <w:sz w:val="18"/>
          <w:szCs w:val="18"/>
        </w:rPr>
        <w:fldChar w:fldCharType="begin"/>
      </w:r>
      <w:r w:rsidRPr="00C1151F">
        <w:rPr>
          <w:rFonts w:ascii="Arial" w:eastAsia="Times New Roman" w:hAnsi="Arial" w:cs="Arial"/>
          <w:color w:val="000000"/>
          <w:sz w:val="18"/>
          <w:szCs w:val="18"/>
        </w:rPr>
        <w:instrText xml:space="preserve"> HYPERLINK "https://thuvienphapluat.vn/van-ban/Van-hoa-Xa-hoi/Luat-Dien-anh-2022-486445.aspx" \t "_blank" </w:instrText>
      </w:r>
      <w:r w:rsidRPr="00C1151F">
        <w:rPr>
          <w:rFonts w:ascii="Arial" w:eastAsia="Times New Roman" w:hAnsi="Arial" w:cs="Arial"/>
          <w:color w:val="000000"/>
          <w:sz w:val="18"/>
          <w:szCs w:val="18"/>
        </w:rPr>
        <w:fldChar w:fldCharType="separate"/>
      </w:r>
      <w:r w:rsidRPr="00C1151F">
        <w:rPr>
          <w:rFonts w:ascii="Arial" w:eastAsia="Times New Roman" w:hAnsi="Arial" w:cs="Arial"/>
          <w:color w:val="0E70C3"/>
          <w:sz w:val="18"/>
          <w:szCs w:val="18"/>
          <w:u w:val="single"/>
        </w:rPr>
        <w:t>05/2022/QH15</w:t>
      </w:r>
      <w:r w:rsidRPr="00C1151F">
        <w:rPr>
          <w:rFonts w:ascii="Arial" w:eastAsia="Times New Roman" w:hAnsi="Arial" w:cs="Arial"/>
          <w:color w:val="000000"/>
          <w:sz w:val="18"/>
          <w:szCs w:val="18"/>
        </w:rPr>
        <w:fldChar w:fldCharType="end"/>
      </w:r>
      <w:bookmarkEnd w:id="97"/>
      <w:r w:rsidRPr="00C1151F">
        <w:rPr>
          <w:rFonts w:ascii="Arial" w:eastAsia="Times New Roman" w:hAnsi="Arial" w:cs="Arial"/>
          <w:color w:val="000000"/>
          <w:sz w:val="18"/>
          <w:szCs w:val="18"/>
        </w:rPr>
        <w:t>, Luật số </w:t>
      </w:r>
      <w:bookmarkStart w:id="98" w:name="tvpllink_fjnnqwtkzh"/>
      <w:r w:rsidRPr="00C1151F">
        <w:rPr>
          <w:rFonts w:ascii="Arial" w:eastAsia="Times New Roman" w:hAnsi="Arial" w:cs="Arial"/>
          <w:color w:val="000000"/>
          <w:sz w:val="18"/>
          <w:szCs w:val="18"/>
        </w:rPr>
        <w:fldChar w:fldCharType="begin"/>
      </w:r>
      <w:r w:rsidRPr="00C1151F">
        <w:rPr>
          <w:rFonts w:ascii="Arial" w:eastAsia="Times New Roman" w:hAnsi="Arial" w:cs="Arial"/>
          <w:color w:val="000000"/>
          <w:sz w:val="18"/>
          <w:szCs w:val="18"/>
        </w:rPr>
        <w:instrText xml:space="preserve"> HYPERLINK "https://thuvienphapluat.vn/van-ban/Bao-hiem/Luat-Kinh-doanh-bao-hiem-2022-465916.aspx" \t "_blank" </w:instrText>
      </w:r>
      <w:r w:rsidRPr="00C1151F">
        <w:rPr>
          <w:rFonts w:ascii="Arial" w:eastAsia="Times New Roman" w:hAnsi="Arial" w:cs="Arial"/>
          <w:color w:val="000000"/>
          <w:sz w:val="18"/>
          <w:szCs w:val="18"/>
        </w:rPr>
        <w:fldChar w:fldCharType="separate"/>
      </w:r>
      <w:r w:rsidRPr="00C1151F">
        <w:rPr>
          <w:rFonts w:ascii="Arial" w:eastAsia="Times New Roman" w:hAnsi="Arial" w:cs="Arial"/>
          <w:color w:val="0E70C3"/>
          <w:sz w:val="18"/>
          <w:szCs w:val="18"/>
          <w:u w:val="single"/>
        </w:rPr>
        <w:t>08/2022/QH15</w:t>
      </w:r>
      <w:r w:rsidRPr="00C1151F">
        <w:rPr>
          <w:rFonts w:ascii="Arial" w:eastAsia="Times New Roman" w:hAnsi="Arial" w:cs="Arial"/>
          <w:color w:val="000000"/>
          <w:sz w:val="18"/>
          <w:szCs w:val="18"/>
        </w:rPr>
        <w:fldChar w:fldCharType="end"/>
      </w:r>
      <w:bookmarkEnd w:id="98"/>
      <w:r w:rsidRPr="00C1151F">
        <w:rPr>
          <w:rFonts w:ascii="Arial" w:eastAsia="Times New Roman" w:hAnsi="Arial" w:cs="Arial"/>
          <w:color w:val="000000"/>
          <w:sz w:val="18"/>
          <w:szCs w:val="18"/>
        </w:rPr>
        <w:t> và Luật số </w:t>
      </w:r>
      <w:bookmarkStart w:id="99" w:name="tvpllink_makdjfdwkx"/>
      <w:r w:rsidRPr="00C1151F">
        <w:rPr>
          <w:rFonts w:ascii="Arial" w:eastAsia="Times New Roman" w:hAnsi="Arial" w:cs="Arial"/>
          <w:color w:val="000000"/>
          <w:sz w:val="18"/>
          <w:szCs w:val="18"/>
        </w:rPr>
        <w:fldChar w:fldCharType="begin"/>
      </w:r>
      <w:r w:rsidRPr="00C1151F">
        <w:rPr>
          <w:rFonts w:ascii="Arial" w:eastAsia="Times New Roman" w:hAnsi="Arial" w:cs="Arial"/>
          <w:color w:val="000000"/>
          <w:sz w:val="18"/>
          <w:szCs w:val="18"/>
        </w:rPr>
        <w:instrText xml:space="preserve"> HYPERLINK "https://thuvienphapluat.vn/van-ban/Cong-nghe-thong-tin/Luat-sua-doi-Luat-Tan-so-vo-tuyen-dien-2022-513345.aspx" \t "_blank" </w:instrText>
      </w:r>
      <w:r w:rsidRPr="00C1151F">
        <w:rPr>
          <w:rFonts w:ascii="Arial" w:eastAsia="Times New Roman" w:hAnsi="Arial" w:cs="Arial"/>
          <w:color w:val="000000"/>
          <w:sz w:val="18"/>
          <w:szCs w:val="18"/>
        </w:rPr>
        <w:fldChar w:fldCharType="separate"/>
      </w:r>
      <w:r w:rsidRPr="00C1151F">
        <w:rPr>
          <w:rFonts w:ascii="Arial" w:eastAsia="Times New Roman" w:hAnsi="Arial" w:cs="Arial"/>
          <w:color w:val="0E70C3"/>
          <w:sz w:val="18"/>
          <w:szCs w:val="18"/>
          <w:u w:val="single"/>
        </w:rPr>
        <w:t>09/2022/QH15</w:t>
      </w:r>
      <w:r w:rsidRPr="00C1151F">
        <w:rPr>
          <w:rFonts w:ascii="Arial" w:eastAsia="Times New Roman" w:hAnsi="Arial" w:cs="Arial"/>
          <w:color w:val="000000"/>
          <w:sz w:val="18"/>
          <w:szCs w:val="18"/>
        </w:rPr>
        <w:fldChar w:fldCharType="end"/>
      </w:r>
      <w:bookmarkEnd w:id="99"/>
      <w:r w:rsidRPr="00C1151F">
        <w:rPr>
          <w:rFonts w:ascii="Arial" w:eastAsia="Times New Roman" w:hAnsi="Arial" w:cs="Arial"/>
          <w:color w:val="000000"/>
          <w:sz w:val="18"/>
          <w:szCs w:val="18"/>
        </w:rPr>
        <w:t> như sau:</w:t>
      </w:r>
    </w:p>
    <w:tbl>
      <w:tblPr>
        <w:tblW w:w="5148" w:type="pct"/>
        <w:tblCellSpacing w:w="0" w:type="dxa"/>
        <w:tblInd w:w="-294" w:type="dxa"/>
        <w:shd w:val="clear" w:color="auto" w:fill="FFFFFF"/>
        <w:tblCellMar>
          <w:left w:w="0" w:type="dxa"/>
          <w:right w:w="0" w:type="dxa"/>
        </w:tblCellMar>
        <w:tblLook w:val="04A0" w:firstRow="1" w:lastRow="0" w:firstColumn="1" w:lastColumn="0" w:noHBand="0" w:noVBand="1"/>
      </w:tblPr>
      <w:tblGrid>
        <w:gridCol w:w="850"/>
        <w:gridCol w:w="9345"/>
      </w:tblGrid>
      <w:tr w:rsidR="00C1151F" w:rsidRPr="00C1151F" w:rsidTr="00AD12D5">
        <w:trPr>
          <w:tblCellSpacing w:w="0" w:type="dxa"/>
        </w:trPr>
        <w:tc>
          <w:tcPr>
            <w:tcW w:w="417" w:type="pct"/>
            <w:tcBorders>
              <w:top w:val="single" w:sz="8" w:space="0" w:color="auto"/>
              <w:left w:val="single" w:sz="8" w:space="0" w:color="auto"/>
              <w:bottom w:val="single" w:sz="8" w:space="0" w:color="auto"/>
              <w:right w:val="single" w:sz="8" w:space="0" w:color="auto"/>
            </w:tcBorders>
            <w:shd w:val="clear" w:color="auto" w:fill="FFFFFF"/>
            <w:hideMark/>
          </w:tcPr>
          <w:p w:rsidR="00C1151F" w:rsidRPr="00C1151F" w:rsidRDefault="00C1151F" w:rsidP="00AD12D5">
            <w:pPr>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119</w:t>
            </w:r>
          </w:p>
        </w:tc>
        <w:tc>
          <w:tcPr>
            <w:tcW w:w="4583" w:type="pct"/>
            <w:tcBorders>
              <w:top w:val="single" w:sz="8" w:space="0" w:color="auto"/>
              <w:left w:val="nil"/>
              <w:bottom w:val="single" w:sz="8" w:space="0" w:color="auto"/>
              <w:right w:val="single" w:sz="8" w:space="0" w:color="auto"/>
            </w:tcBorders>
            <w:shd w:val="clear" w:color="auto" w:fill="FFFFFF"/>
            <w:hideMark/>
          </w:tcPr>
          <w:p w:rsidR="00C1151F" w:rsidRPr="00C1151F" w:rsidRDefault="00C1151F" w:rsidP="00AD12D5">
            <w:pPr>
              <w:spacing w:before="120" w:after="120" w:line="234" w:lineRule="atLeast"/>
              <w:ind w:left="-284"/>
              <w:jc w:val="center"/>
              <w:rPr>
                <w:rFonts w:ascii="Arial" w:eastAsia="Times New Roman" w:hAnsi="Arial" w:cs="Arial"/>
                <w:color w:val="000000"/>
                <w:sz w:val="18"/>
                <w:szCs w:val="18"/>
              </w:rPr>
            </w:pPr>
            <w:r w:rsidRPr="00C1151F">
              <w:rPr>
                <w:rFonts w:ascii="Arial" w:eastAsia="Times New Roman" w:hAnsi="Arial" w:cs="Arial"/>
                <w:color w:val="000000"/>
                <w:sz w:val="18"/>
                <w:szCs w:val="18"/>
              </w:rPr>
              <w:t>Kinh</w:t>
            </w:r>
            <w:r w:rsidR="00AD12D5">
              <w:rPr>
                <w:rFonts w:ascii="Arial" w:eastAsia="Times New Roman" w:hAnsi="Arial" w:cs="Arial"/>
                <w:color w:val="000000"/>
                <w:sz w:val="18"/>
                <w:szCs w:val="18"/>
              </w:rPr>
              <w:t xml:space="preserve"> </w:t>
            </w:r>
            <w:r w:rsidRPr="00C1151F">
              <w:rPr>
                <w:rFonts w:ascii="Arial" w:eastAsia="Times New Roman" w:hAnsi="Arial" w:cs="Arial"/>
                <w:color w:val="000000"/>
                <w:sz w:val="18"/>
                <w:szCs w:val="18"/>
              </w:rPr>
              <w:t>doanh dịch vụ tin cậy</w:t>
            </w:r>
          </w:p>
        </w:tc>
      </w:tr>
    </w:tbl>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2. Sửa đổi, bổ sung mục 7 thuộc Phần VI - Phí thuộc lĩnh vực thông tin và truyền thông trong Danh mục Phí, lệ phí ban hành kèm theo Luật Phí và lệ phí số </w:t>
      </w:r>
      <w:bookmarkStart w:id="100" w:name="tvpllink_rxblirivoi"/>
      <w:r w:rsidRPr="00C1151F">
        <w:rPr>
          <w:rFonts w:ascii="Arial" w:eastAsia="Times New Roman" w:hAnsi="Arial" w:cs="Arial"/>
          <w:color w:val="000000"/>
          <w:sz w:val="18"/>
          <w:szCs w:val="18"/>
        </w:rPr>
        <w:fldChar w:fldCharType="begin"/>
      </w:r>
      <w:r w:rsidRPr="00C1151F">
        <w:rPr>
          <w:rFonts w:ascii="Arial" w:eastAsia="Times New Roman" w:hAnsi="Arial" w:cs="Arial"/>
          <w:color w:val="000000"/>
          <w:sz w:val="18"/>
          <w:szCs w:val="18"/>
        </w:rPr>
        <w:instrText xml:space="preserve"> HYPERLINK "https://thuvienphapluat.vn/van-ban/Thue-Phi-Le-Phi/Luat-phi-va-le-phi-2015-298376.aspx" \t "_blank" </w:instrText>
      </w:r>
      <w:r w:rsidRPr="00C1151F">
        <w:rPr>
          <w:rFonts w:ascii="Arial" w:eastAsia="Times New Roman" w:hAnsi="Arial" w:cs="Arial"/>
          <w:color w:val="000000"/>
          <w:sz w:val="18"/>
          <w:szCs w:val="18"/>
        </w:rPr>
        <w:fldChar w:fldCharType="separate"/>
      </w:r>
      <w:r w:rsidRPr="00C1151F">
        <w:rPr>
          <w:rFonts w:ascii="Arial" w:eastAsia="Times New Roman" w:hAnsi="Arial" w:cs="Arial"/>
          <w:color w:val="0E70C3"/>
          <w:sz w:val="18"/>
          <w:szCs w:val="18"/>
          <w:u w:val="single"/>
        </w:rPr>
        <w:t>97/2015/QH13</w:t>
      </w:r>
      <w:r w:rsidRPr="00C1151F">
        <w:rPr>
          <w:rFonts w:ascii="Arial" w:eastAsia="Times New Roman" w:hAnsi="Arial" w:cs="Arial"/>
          <w:color w:val="000000"/>
          <w:sz w:val="18"/>
          <w:szCs w:val="18"/>
        </w:rPr>
        <w:fldChar w:fldCharType="end"/>
      </w:r>
      <w:bookmarkEnd w:id="100"/>
      <w:r w:rsidRPr="00C1151F">
        <w:rPr>
          <w:rFonts w:ascii="Arial" w:eastAsia="Times New Roman" w:hAnsi="Arial" w:cs="Arial"/>
          <w:color w:val="000000"/>
          <w:sz w:val="18"/>
          <w:szCs w:val="18"/>
        </w:rPr>
        <w:t> đã được sửa đổi, bổ sung một số điều theo Luật số </w:t>
      </w:r>
      <w:bookmarkStart w:id="101" w:name="tvpllink_gwjshhbwvy"/>
      <w:r w:rsidRPr="00C1151F">
        <w:rPr>
          <w:rFonts w:ascii="Arial" w:eastAsia="Times New Roman" w:hAnsi="Arial" w:cs="Arial"/>
          <w:color w:val="000000"/>
          <w:sz w:val="18"/>
          <w:szCs w:val="18"/>
        </w:rPr>
        <w:fldChar w:fldCharType="begin"/>
      </w:r>
      <w:r w:rsidRPr="00C1151F">
        <w:rPr>
          <w:rFonts w:ascii="Arial" w:eastAsia="Times New Roman" w:hAnsi="Arial" w:cs="Arial"/>
          <w:color w:val="000000"/>
          <w:sz w:val="18"/>
          <w:szCs w:val="18"/>
        </w:rPr>
        <w:instrText xml:space="preserve"> HYPERLINK "https://thuvienphapluat.vn/van-ban/Van-hoa-Xa-hoi/Luat-du-lich-2017-322936.aspx" \t "_blank" </w:instrText>
      </w:r>
      <w:r w:rsidRPr="00C1151F">
        <w:rPr>
          <w:rFonts w:ascii="Arial" w:eastAsia="Times New Roman" w:hAnsi="Arial" w:cs="Arial"/>
          <w:color w:val="000000"/>
          <w:sz w:val="18"/>
          <w:szCs w:val="18"/>
        </w:rPr>
        <w:fldChar w:fldCharType="separate"/>
      </w:r>
      <w:r w:rsidRPr="00C1151F">
        <w:rPr>
          <w:rFonts w:ascii="Arial" w:eastAsia="Times New Roman" w:hAnsi="Arial" w:cs="Arial"/>
          <w:color w:val="0E70C3"/>
          <w:sz w:val="18"/>
          <w:szCs w:val="18"/>
          <w:u w:val="single"/>
        </w:rPr>
        <w:t>09/2017/QH14</w:t>
      </w:r>
      <w:r w:rsidRPr="00C1151F">
        <w:rPr>
          <w:rFonts w:ascii="Arial" w:eastAsia="Times New Roman" w:hAnsi="Arial" w:cs="Arial"/>
          <w:color w:val="000000"/>
          <w:sz w:val="18"/>
          <w:szCs w:val="18"/>
        </w:rPr>
        <w:fldChar w:fldCharType="end"/>
      </w:r>
      <w:bookmarkEnd w:id="101"/>
      <w:r w:rsidRPr="00C1151F">
        <w:rPr>
          <w:rFonts w:ascii="Arial" w:eastAsia="Times New Roman" w:hAnsi="Arial" w:cs="Arial"/>
          <w:color w:val="000000"/>
          <w:sz w:val="18"/>
          <w:szCs w:val="18"/>
        </w:rPr>
        <w:t>, Luật số </w:t>
      </w:r>
      <w:bookmarkStart w:id="102" w:name="tvpllink_tqlpggdntv"/>
      <w:r w:rsidRPr="00C1151F">
        <w:rPr>
          <w:rFonts w:ascii="Arial" w:eastAsia="Times New Roman" w:hAnsi="Arial" w:cs="Arial"/>
          <w:color w:val="000000"/>
          <w:sz w:val="18"/>
          <w:szCs w:val="18"/>
        </w:rPr>
        <w:fldChar w:fldCharType="begin"/>
      </w:r>
      <w:r w:rsidRPr="00C1151F">
        <w:rPr>
          <w:rFonts w:ascii="Arial" w:eastAsia="Times New Roman" w:hAnsi="Arial" w:cs="Arial"/>
          <w:color w:val="000000"/>
          <w:sz w:val="18"/>
          <w:szCs w:val="18"/>
        </w:rPr>
        <w:instrText xml:space="preserve"> HYPERLINK "https://thuvienphapluat.vn/van-ban/Doanh-nghiep/Luat-canh-tranh-345182.aspx" \t "_blank" </w:instrText>
      </w:r>
      <w:r w:rsidRPr="00C1151F">
        <w:rPr>
          <w:rFonts w:ascii="Arial" w:eastAsia="Times New Roman" w:hAnsi="Arial" w:cs="Arial"/>
          <w:color w:val="000000"/>
          <w:sz w:val="18"/>
          <w:szCs w:val="18"/>
        </w:rPr>
        <w:fldChar w:fldCharType="separate"/>
      </w:r>
      <w:r w:rsidRPr="00C1151F">
        <w:rPr>
          <w:rFonts w:ascii="Arial" w:eastAsia="Times New Roman" w:hAnsi="Arial" w:cs="Arial"/>
          <w:color w:val="0E70C3"/>
          <w:sz w:val="18"/>
          <w:szCs w:val="18"/>
          <w:u w:val="single"/>
        </w:rPr>
        <w:t>23/2018/QH14</w:t>
      </w:r>
      <w:r w:rsidRPr="00C1151F">
        <w:rPr>
          <w:rFonts w:ascii="Arial" w:eastAsia="Times New Roman" w:hAnsi="Arial" w:cs="Arial"/>
          <w:color w:val="000000"/>
          <w:sz w:val="18"/>
          <w:szCs w:val="18"/>
        </w:rPr>
        <w:fldChar w:fldCharType="end"/>
      </w:r>
      <w:bookmarkEnd w:id="102"/>
      <w:r w:rsidRPr="00C1151F">
        <w:rPr>
          <w:rFonts w:ascii="Arial" w:eastAsia="Times New Roman" w:hAnsi="Arial" w:cs="Arial"/>
          <w:color w:val="000000"/>
          <w:sz w:val="18"/>
          <w:szCs w:val="18"/>
        </w:rPr>
        <w:t>, Luật số </w:t>
      </w:r>
      <w:bookmarkStart w:id="103" w:name="tvpllink_copweixcnx_1"/>
      <w:r w:rsidRPr="00C1151F">
        <w:rPr>
          <w:rFonts w:ascii="Arial" w:eastAsia="Times New Roman" w:hAnsi="Arial" w:cs="Arial"/>
          <w:color w:val="000000"/>
          <w:sz w:val="18"/>
          <w:szCs w:val="18"/>
        </w:rPr>
        <w:fldChar w:fldCharType="begin"/>
      </w:r>
      <w:r w:rsidRPr="00C1151F">
        <w:rPr>
          <w:rFonts w:ascii="Arial" w:eastAsia="Times New Roman" w:hAnsi="Arial" w:cs="Arial"/>
          <w:color w:val="000000"/>
          <w:sz w:val="18"/>
          <w:szCs w:val="18"/>
        </w:rPr>
        <w:instrText xml:space="preserve"> HYPERLINK "https://thuvienphapluat.vn/van-ban/Tai-nguyen-Moi-truong/Luat-so-72-2020-QH14-Bao-ve-moi-truong-2020-431147.aspx" \t "_blank" </w:instrText>
      </w:r>
      <w:r w:rsidRPr="00C1151F">
        <w:rPr>
          <w:rFonts w:ascii="Arial" w:eastAsia="Times New Roman" w:hAnsi="Arial" w:cs="Arial"/>
          <w:color w:val="000000"/>
          <w:sz w:val="18"/>
          <w:szCs w:val="18"/>
        </w:rPr>
        <w:fldChar w:fldCharType="separate"/>
      </w:r>
      <w:r w:rsidRPr="00C1151F">
        <w:rPr>
          <w:rFonts w:ascii="Arial" w:eastAsia="Times New Roman" w:hAnsi="Arial" w:cs="Arial"/>
          <w:color w:val="0E70C3"/>
          <w:sz w:val="18"/>
          <w:szCs w:val="18"/>
          <w:u w:val="single"/>
        </w:rPr>
        <w:t>72/2020/QH14</w:t>
      </w:r>
      <w:r w:rsidRPr="00C1151F">
        <w:rPr>
          <w:rFonts w:ascii="Arial" w:eastAsia="Times New Roman" w:hAnsi="Arial" w:cs="Arial"/>
          <w:color w:val="000000"/>
          <w:sz w:val="18"/>
          <w:szCs w:val="18"/>
        </w:rPr>
        <w:fldChar w:fldCharType="end"/>
      </w:r>
      <w:bookmarkEnd w:id="103"/>
      <w:r w:rsidRPr="00C1151F">
        <w:rPr>
          <w:rFonts w:ascii="Arial" w:eastAsia="Times New Roman" w:hAnsi="Arial" w:cs="Arial"/>
          <w:color w:val="000000"/>
          <w:sz w:val="18"/>
          <w:szCs w:val="18"/>
        </w:rPr>
        <w:t> và Luật số </w:t>
      </w:r>
      <w:bookmarkStart w:id="104" w:name="tvpllink_pdhckaexos"/>
      <w:r w:rsidRPr="00C1151F">
        <w:rPr>
          <w:rFonts w:ascii="Arial" w:eastAsia="Times New Roman" w:hAnsi="Arial" w:cs="Arial"/>
          <w:color w:val="000000"/>
          <w:sz w:val="18"/>
          <w:szCs w:val="18"/>
        </w:rPr>
        <w:fldChar w:fldCharType="begin"/>
      </w:r>
      <w:r w:rsidRPr="00C1151F">
        <w:rPr>
          <w:rFonts w:ascii="Arial" w:eastAsia="Times New Roman" w:hAnsi="Arial" w:cs="Arial"/>
          <w:color w:val="000000"/>
          <w:sz w:val="18"/>
          <w:szCs w:val="18"/>
        </w:rPr>
        <w:instrText xml:space="preserve"> HYPERLINK "https://thuvienphapluat.vn/van-ban/Tai-chinh-nha-nuoc/Luat-Gia-2023-16-2023-QH15-519324.aspx" \t "_blank" </w:instrText>
      </w:r>
      <w:r w:rsidRPr="00C1151F">
        <w:rPr>
          <w:rFonts w:ascii="Arial" w:eastAsia="Times New Roman" w:hAnsi="Arial" w:cs="Arial"/>
          <w:color w:val="000000"/>
          <w:sz w:val="18"/>
          <w:szCs w:val="18"/>
        </w:rPr>
        <w:fldChar w:fldCharType="separate"/>
      </w:r>
      <w:r w:rsidRPr="00C1151F">
        <w:rPr>
          <w:rFonts w:ascii="Arial" w:eastAsia="Times New Roman" w:hAnsi="Arial" w:cs="Arial"/>
          <w:color w:val="0E70C3"/>
          <w:sz w:val="18"/>
          <w:szCs w:val="18"/>
          <w:u w:val="single"/>
        </w:rPr>
        <w:t>16/2023/QH15</w:t>
      </w:r>
      <w:r w:rsidRPr="00C1151F">
        <w:rPr>
          <w:rFonts w:ascii="Arial" w:eastAsia="Times New Roman" w:hAnsi="Arial" w:cs="Arial"/>
          <w:color w:val="000000"/>
          <w:sz w:val="18"/>
          <w:szCs w:val="18"/>
        </w:rPr>
        <w:fldChar w:fldCharType="end"/>
      </w:r>
      <w:bookmarkEnd w:id="104"/>
      <w:r w:rsidRPr="00C1151F">
        <w:rPr>
          <w:rFonts w:ascii="Arial" w:eastAsia="Times New Roman" w:hAnsi="Arial" w:cs="Arial"/>
          <w:color w:val="000000"/>
          <w:sz w:val="18"/>
          <w:szCs w:val="18"/>
        </w:rPr>
        <w:t> như sau:</w:t>
      </w:r>
    </w:p>
    <w:tbl>
      <w:tblPr>
        <w:tblW w:w="5148" w:type="pct"/>
        <w:tblCellSpacing w:w="0" w:type="dxa"/>
        <w:tblInd w:w="-294" w:type="dxa"/>
        <w:shd w:val="clear" w:color="auto" w:fill="FFFFFF"/>
        <w:tblCellMar>
          <w:left w:w="0" w:type="dxa"/>
          <w:right w:w="0" w:type="dxa"/>
        </w:tblCellMar>
        <w:tblLook w:val="04A0" w:firstRow="1" w:lastRow="0" w:firstColumn="1" w:lastColumn="0" w:noHBand="0" w:noVBand="1"/>
      </w:tblPr>
      <w:tblGrid>
        <w:gridCol w:w="710"/>
        <w:gridCol w:w="5670"/>
        <w:gridCol w:w="3815"/>
      </w:tblGrid>
      <w:tr w:rsidR="00C1151F" w:rsidRPr="00C1151F" w:rsidTr="00AD12D5">
        <w:trPr>
          <w:tblCellSpacing w:w="0" w:type="dxa"/>
        </w:trPr>
        <w:tc>
          <w:tcPr>
            <w:tcW w:w="348"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1151F" w:rsidRPr="00C1151F" w:rsidRDefault="00C1151F" w:rsidP="00AD12D5">
            <w:pPr>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7</w:t>
            </w:r>
          </w:p>
        </w:tc>
        <w:tc>
          <w:tcPr>
            <w:tcW w:w="2781" w:type="pct"/>
            <w:tcBorders>
              <w:top w:val="single" w:sz="8" w:space="0" w:color="auto"/>
              <w:left w:val="nil"/>
              <w:bottom w:val="single" w:sz="8" w:space="0" w:color="auto"/>
              <w:right w:val="single" w:sz="8" w:space="0" w:color="auto"/>
            </w:tcBorders>
            <w:shd w:val="clear" w:color="auto" w:fill="FFFFFF"/>
            <w:vAlign w:val="center"/>
            <w:hideMark/>
          </w:tcPr>
          <w:p w:rsidR="00C1151F" w:rsidRPr="00C1151F" w:rsidRDefault="00C1151F" w:rsidP="00AD12D5">
            <w:pPr>
              <w:spacing w:before="120" w:after="120" w:line="234" w:lineRule="atLeast"/>
              <w:jc w:val="both"/>
              <w:rPr>
                <w:rFonts w:ascii="Arial" w:eastAsia="Times New Roman" w:hAnsi="Arial" w:cs="Arial"/>
                <w:b/>
                <w:bCs/>
                <w:color w:val="000000"/>
                <w:sz w:val="18"/>
                <w:szCs w:val="18"/>
              </w:rPr>
            </w:pPr>
            <w:r w:rsidRPr="00C1151F">
              <w:rPr>
                <w:rFonts w:ascii="Arial" w:eastAsia="Times New Roman" w:hAnsi="Arial" w:cs="Arial"/>
                <w:b/>
                <w:bCs/>
                <w:color w:val="000000"/>
                <w:sz w:val="18"/>
                <w:szCs w:val="18"/>
              </w:rPr>
              <w:t xml:space="preserve"> dịch vụ duy trì hệ thống kiểm tra trạng thái chứng thư chữ ký số</w:t>
            </w:r>
          </w:p>
        </w:tc>
        <w:tc>
          <w:tcPr>
            <w:tcW w:w="1871" w:type="pct"/>
            <w:tcBorders>
              <w:top w:val="single" w:sz="8" w:space="0" w:color="auto"/>
              <w:left w:val="nil"/>
              <w:bottom w:val="single" w:sz="8" w:space="0" w:color="auto"/>
              <w:right w:val="single" w:sz="8" w:space="0" w:color="auto"/>
            </w:tcBorders>
            <w:shd w:val="clear" w:color="auto" w:fill="FFFFFF"/>
            <w:vAlign w:val="center"/>
            <w:hideMark/>
          </w:tcPr>
          <w:p w:rsidR="00C1151F" w:rsidRPr="00C1151F" w:rsidRDefault="00C1151F" w:rsidP="00AD12D5">
            <w:pPr>
              <w:spacing w:before="120" w:after="120" w:line="234" w:lineRule="atLeast"/>
              <w:ind w:left="-284"/>
              <w:jc w:val="center"/>
              <w:rPr>
                <w:rFonts w:ascii="Arial" w:eastAsia="Times New Roman" w:hAnsi="Arial" w:cs="Arial"/>
                <w:color w:val="000000"/>
                <w:sz w:val="18"/>
                <w:szCs w:val="18"/>
              </w:rPr>
            </w:pPr>
            <w:r w:rsidRPr="00C1151F">
              <w:rPr>
                <w:rFonts w:ascii="Arial" w:eastAsia="Times New Roman" w:hAnsi="Arial" w:cs="Arial"/>
                <w:color w:val="000000"/>
                <w:sz w:val="18"/>
                <w:szCs w:val="18"/>
              </w:rPr>
              <w:t xml:space="preserve">Bộ </w:t>
            </w:r>
            <w:bookmarkStart w:id="105" w:name="_GoBack"/>
            <w:bookmarkEnd w:id="105"/>
            <w:r w:rsidRPr="00C1151F">
              <w:rPr>
                <w:rFonts w:ascii="Arial" w:eastAsia="Times New Roman" w:hAnsi="Arial" w:cs="Arial"/>
                <w:color w:val="000000"/>
                <w:sz w:val="18"/>
                <w:szCs w:val="18"/>
              </w:rPr>
              <w:t>Tài chính</w:t>
            </w:r>
          </w:p>
        </w:tc>
      </w:tr>
    </w:tbl>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3. Thay thế cụm từ “hệ thống chứng thực chữ ký số chuyên dùng” bằng cụm từ “hệ thống chứng thực chữ ký số chuyên dùng công vụ” tại </w:t>
      </w:r>
      <w:bookmarkStart w:id="106" w:name="dc_1"/>
      <w:r w:rsidRPr="00C1151F">
        <w:rPr>
          <w:rFonts w:ascii="Arial" w:eastAsia="Times New Roman" w:hAnsi="Arial" w:cs="Arial"/>
          <w:color w:val="000000"/>
          <w:sz w:val="18"/>
          <w:szCs w:val="18"/>
        </w:rPr>
        <w:t>khoản 3 Điều 19 của Luật Tổ chức Chính phủ số 76/2015/QH13</w:t>
      </w:r>
      <w:bookmarkEnd w:id="106"/>
      <w:r w:rsidRPr="00C1151F">
        <w:rPr>
          <w:rFonts w:ascii="Arial" w:eastAsia="Times New Roman" w:hAnsi="Arial" w:cs="Arial"/>
          <w:color w:val="000000"/>
          <w:sz w:val="18"/>
          <w:szCs w:val="18"/>
        </w:rPr>
        <w:t> đã được sửa đổi, bổ sung một số điều theo Luật số </w:t>
      </w:r>
      <w:bookmarkStart w:id="107" w:name="tvpllink_cdgudmonqm"/>
      <w:r w:rsidRPr="00C1151F">
        <w:rPr>
          <w:rFonts w:ascii="Arial" w:eastAsia="Times New Roman" w:hAnsi="Arial" w:cs="Arial"/>
          <w:color w:val="000000"/>
          <w:sz w:val="18"/>
          <w:szCs w:val="18"/>
        </w:rPr>
        <w:fldChar w:fldCharType="begin"/>
      </w:r>
      <w:r w:rsidRPr="00C1151F">
        <w:rPr>
          <w:rFonts w:ascii="Arial" w:eastAsia="Times New Roman" w:hAnsi="Arial" w:cs="Arial"/>
          <w:color w:val="000000"/>
          <w:sz w:val="18"/>
          <w:szCs w:val="18"/>
        </w:rPr>
        <w:instrText xml:space="preserve"> HYPERLINK "https://thuvienphapluat.vn/van-ban/Bo-may-hanh-chinh/Luat-To-chuc-chinh-phu-va-Luat-To-chuc-chinh-quyen-dia-phuong-sua-doi-2019-411945.aspx" \t "_blank" </w:instrText>
      </w:r>
      <w:r w:rsidRPr="00C1151F">
        <w:rPr>
          <w:rFonts w:ascii="Arial" w:eastAsia="Times New Roman" w:hAnsi="Arial" w:cs="Arial"/>
          <w:color w:val="000000"/>
          <w:sz w:val="18"/>
          <w:szCs w:val="18"/>
        </w:rPr>
        <w:fldChar w:fldCharType="separate"/>
      </w:r>
      <w:r w:rsidRPr="00C1151F">
        <w:rPr>
          <w:rFonts w:ascii="Arial" w:eastAsia="Times New Roman" w:hAnsi="Arial" w:cs="Arial"/>
          <w:color w:val="0E70C3"/>
          <w:sz w:val="18"/>
          <w:szCs w:val="18"/>
          <w:u w:val="single"/>
        </w:rPr>
        <w:t>47/2019/QH14</w:t>
      </w:r>
      <w:r w:rsidRPr="00C1151F">
        <w:rPr>
          <w:rFonts w:ascii="Arial" w:eastAsia="Times New Roman" w:hAnsi="Arial" w:cs="Arial"/>
          <w:color w:val="000000"/>
          <w:sz w:val="18"/>
          <w:szCs w:val="18"/>
        </w:rPr>
        <w:fldChar w:fldCharType="end"/>
      </w:r>
      <w:bookmarkEnd w:id="107"/>
      <w:r w:rsidRPr="00C1151F">
        <w:rPr>
          <w:rFonts w:ascii="Arial" w:eastAsia="Times New Roman" w:hAnsi="Arial" w:cs="Arial"/>
          <w:color w:val="000000"/>
          <w:sz w:val="18"/>
          <w:szCs w:val="18"/>
        </w:rPr>
        <w:t>.</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4. Bãi bỏ </w:t>
      </w:r>
      <w:bookmarkStart w:id="108" w:name="dc_2"/>
      <w:r w:rsidRPr="00C1151F">
        <w:rPr>
          <w:rFonts w:ascii="Arial" w:eastAsia="Times New Roman" w:hAnsi="Arial" w:cs="Arial"/>
          <w:color w:val="000000"/>
          <w:sz w:val="18"/>
          <w:szCs w:val="18"/>
        </w:rPr>
        <w:t>Điều 58 và Điều 59 của Luật Công nghệ thông tin số 67/2006/QH11</w:t>
      </w:r>
      <w:bookmarkEnd w:id="108"/>
      <w:r w:rsidRPr="00C1151F">
        <w:rPr>
          <w:rFonts w:ascii="Arial" w:eastAsia="Times New Roman" w:hAnsi="Arial" w:cs="Arial"/>
          <w:color w:val="000000"/>
          <w:sz w:val="18"/>
          <w:szCs w:val="18"/>
        </w:rPr>
        <w:t> đã được sửa đổi, bổ sung một số điều theo Luật số </w:t>
      </w:r>
      <w:bookmarkStart w:id="109" w:name="tvpllink_cgduxnizie"/>
      <w:r w:rsidRPr="00C1151F">
        <w:rPr>
          <w:rFonts w:ascii="Arial" w:eastAsia="Times New Roman" w:hAnsi="Arial" w:cs="Arial"/>
          <w:color w:val="000000"/>
          <w:sz w:val="18"/>
          <w:szCs w:val="18"/>
        </w:rPr>
        <w:fldChar w:fldCharType="begin"/>
      </w:r>
      <w:r w:rsidRPr="00C1151F">
        <w:rPr>
          <w:rFonts w:ascii="Arial" w:eastAsia="Times New Roman" w:hAnsi="Arial" w:cs="Arial"/>
          <w:color w:val="000000"/>
          <w:sz w:val="18"/>
          <w:szCs w:val="18"/>
        </w:rPr>
        <w:instrText xml:space="preserve"> HYPERLINK "https://thuvienphapluat.vn/van-ban/Xay-dung-Do-thi/Luat-quy-hoach-322935.aspx" \t "_blank" </w:instrText>
      </w:r>
      <w:r w:rsidRPr="00C1151F">
        <w:rPr>
          <w:rFonts w:ascii="Arial" w:eastAsia="Times New Roman" w:hAnsi="Arial" w:cs="Arial"/>
          <w:color w:val="000000"/>
          <w:sz w:val="18"/>
          <w:szCs w:val="18"/>
        </w:rPr>
        <w:fldChar w:fldCharType="separate"/>
      </w:r>
      <w:r w:rsidRPr="00C1151F">
        <w:rPr>
          <w:rFonts w:ascii="Arial" w:eastAsia="Times New Roman" w:hAnsi="Arial" w:cs="Arial"/>
          <w:color w:val="0E70C3"/>
          <w:sz w:val="18"/>
          <w:szCs w:val="18"/>
          <w:u w:val="single"/>
        </w:rPr>
        <w:t>21/2017/QH14</w:t>
      </w:r>
      <w:r w:rsidRPr="00C1151F">
        <w:rPr>
          <w:rFonts w:ascii="Arial" w:eastAsia="Times New Roman" w:hAnsi="Arial" w:cs="Arial"/>
          <w:color w:val="000000"/>
          <w:sz w:val="18"/>
          <w:szCs w:val="18"/>
        </w:rPr>
        <w:fldChar w:fldCharType="end"/>
      </w:r>
      <w:bookmarkEnd w:id="109"/>
      <w:r w:rsidRPr="00C1151F">
        <w:rPr>
          <w:rFonts w:ascii="Arial" w:eastAsia="Times New Roman" w:hAnsi="Arial" w:cs="Arial"/>
          <w:color w:val="000000"/>
          <w:sz w:val="18"/>
          <w:szCs w:val="18"/>
        </w:rPr>
        <w:t>.</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110" w:name="dieu_52"/>
      <w:r w:rsidRPr="00C1151F">
        <w:rPr>
          <w:rFonts w:ascii="Arial" w:eastAsia="Times New Roman" w:hAnsi="Arial" w:cs="Arial"/>
          <w:b/>
          <w:bCs/>
          <w:color w:val="000000"/>
          <w:sz w:val="18"/>
          <w:szCs w:val="18"/>
        </w:rPr>
        <w:t>Điều 52. Hiệu lực thi hành</w:t>
      </w:r>
      <w:bookmarkEnd w:id="110"/>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 Luật này có hiệu lực thi hành từ ngày 01 tháng 7 năm 2024.</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2. Luật Giao dịch điện tử số </w:t>
      </w:r>
      <w:bookmarkStart w:id="111" w:name="tvpllink_jgipsvsnmm"/>
      <w:r w:rsidRPr="00C1151F">
        <w:rPr>
          <w:rFonts w:ascii="Arial" w:eastAsia="Times New Roman" w:hAnsi="Arial" w:cs="Arial"/>
          <w:color w:val="000000"/>
          <w:sz w:val="18"/>
          <w:szCs w:val="18"/>
        </w:rPr>
        <w:fldChar w:fldCharType="begin"/>
      </w:r>
      <w:r w:rsidRPr="00C1151F">
        <w:rPr>
          <w:rFonts w:ascii="Arial" w:eastAsia="Times New Roman" w:hAnsi="Arial" w:cs="Arial"/>
          <w:color w:val="000000"/>
          <w:sz w:val="18"/>
          <w:szCs w:val="18"/>
        </w:rPr>
        <w:instrText xml:space="preserve"> HYPERLINK "https://thuvienphapluat.vn/van-ban/Thuong-mai/Luat-Giao-dich-dien-tu-2005-51-2005-QH11-6922.aspx" \t "_blank" </w:instrText>
      </w:r>
      <w:r w:rsidRPr="00C1151F">
        <w:rPr>
          <w:rFonts w:ascii="Arial" w:eastAsia="Times New Roman" w:hAnsi="Arial" w:cs="Arial"/>
          <w:color w:val="000000"/>
          <w:sz w:val="18"/>
          <w:szCs w:val="18"/>
        </w:rPr>
        <w:fldChar w:fldCharType="separate"/>
      </w:r>
      <w:r w:rsidRPr="00C1151F">
        <w:rPr>
          <w:rFonts w:ascii="Arial" w:eastAsia="Times New Roman" w:hAnsi="Arial" w:cs="Arial"/>
          <w:color w:val="0E70C3"/>
          <w:sz w:val="18"/>
          <w:szCs w:val="18"/>
          <w:u w:val="single"/>
        </w:rPr>
        <w:t>51/2005/QH11</w:t>
      </w:r>
      <w:r w:rsidRPr="00C1151F">
        <w:rPr>
          <w:rFonts w:ascii="Arial" w:eastAsia="Times New Roman" w:hAnsi="Arial" w:cs="Arial"/>
          <w:color w:val="000000"/>
          <w:sz w:val="18"/>
          <w:szCs w:val="18"/>
        </w:rPr>
        <w:fldChar w:fldCharType="end"/>
      </w:r>
      <w:bookmarkEnd w:id="111"/>
      <w:r w:rsidRPr="00C1151F">
        <w:rPr>
          <w:rFonts w:ascii="Arial" w:eastAsia="Times New Roman" w:hAnsi="Arial" w:cs="Arial"/>
          <w:color w:val="000000"/>
          <w:sz w:val="18"/>
          <w:szCs w:val="18"/>
        </w:rPr>
        <w:t> hết hiệu lực kể từ ngày Luật này có hiệu lực thi hành, trừ trường hợp quy định tại </w:t>
      </w:r>
      <w:bookmarkStart w:id="112" w:name="tc_12"/>
      <w:r w:rsidRPr="00C1151F">
        <w:rPr>
          <w:rFonts w:ascii="Arial" w:eastAsia="Times New Roman" w:hAnsi="Arial" w:cs="Arial"/>
          <w:color w:val="0000FF"/>
          <w:sz w:val="18"/>
          <w:szCs w:val="18"/>
        </w:rPr>
        <w:t>Điều 53 của Luật này</w:t>
      </w:r>
      <w:bookmarkEnd w:id="112"/>
      <w:r w:rsidRPr="00C1151F">
        <w:rPr>
          <w:rFonts w:ascii="Arial" w:eastAsia="Times New Roman" w:hAnsi="Arial" w:cs="Arial"/>
          <w:color w:val="000000"/>
          <w:sz w:val="18"/>
          <w:szCs w:val="18"/>
        </w:rPr>
        <w:t>.</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bookmarkStart w:id="113" w:name="dieu_53"/>
      <w:r w:rsidRPr="00C1151F">
        <w:rPr>
          <w:rFonts w:ascii="Arial" w:eastAsia="Times New Roman" w:hAnsi="Arial" w:cs="Arial"/>
          <w:b/>
          <w:bCs/>
          <w:color w:val="000000"/>
          <w:sz w:val="18"/>
          <w:szCs w:val="18"/>
        </w:rPr>
        <w:t>Điều 53. Quy định chuyển tiếp</w:t>
      </w:r>
      <w:bookmarkEnd w:id="113"/>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1. Giao dịch điện tử được xác lập trước ngày Luật này có hiệu lực thi hành và đến ngày Luật này có hiệu lực thi hành chưa thực hiện xong thì được tiếp tục thực hiện theo quy định của Luật Giao dịch điện tử số </w:t>
      </w:r>
      <w:bookmarkStart w:id="114" w:name="tvpllink_jgipsvsnmm_1"/>
      <w:r w:rsidRPr="00C1151F">
        <w:rPr>
          <w:rFonts w:ascii="Arial" w:eastAsia="Times New Roman" w:hAnsi="Arial" w:cs="Arial"/>
          <w:color w:val="000000"/>
          <w:sz w:val="18"/>
          <w:szCs w:val="18"/>
        </w:rPr>
        <w:fldChar w:fldCharType="begin"/>
      </w:r>
      <w:r w:rsidRPr="00C1151F">
        <w:rPr>
          <w:rFonts w:ascii="Arial" w:eastAsia="Times New Roman" w:hAnsi="Arial" w:cs="Arial"/>
          <w:color w:val="000000"/>
          <w:sz w:val="18"/>
          <w:szCs w:val="18"/>
        </w:rPr>
        <w:instrText xml:space="preserve"> HYPERLINK "https://thuvienphapluat.vn/van-ban/Thuong-mai/Luat-Giao-dich-dien-tu-2005-51-2005-QH11-6922.aspx" \t "_blank" </w:instrText>
      </w:r>
      <w:r w:rsidRPr="00C1151F">
        <w:rPr>
          <w:rFonts w:ascii="Arial" w:eastAsia="Times New Roman" w:hAnsi="Arial" w:cs="Arial"/>
          <w:color w:val="000000"/>
          <w:sz w:val="18"/>
          <w:szCs w:val="18"/>
        </w:rPr>
        <w:fldChar w:fldCharType="separate"/>
      </w:r>
      <w:r w:rsidRPr="00C1151F">
        <w:rPr>
          <w:rFonts w:ascii="Arial" w:eastAsia="Times New Roman" w:hAnsi="Arial" w:cs="Arial"/>
          <w:color w:val="0E70C3"/>
          <w:sz w:val="18"/>
          <w:szCs w:val="18"/>
          <w:u w:val="single"/>
        </w:rPr>
        <w:t>51/2005/QH11</w:t>
      </w:r>
      <w:r w:rsidRPr="00C1151F">
        <w:rPr>
          <w:rFonts w:ascii="Arial" w:eastAsia="Times New Roman" w:hAnsi="Arial" w:cs="Arial"/>
          <w:color w:val="000000"/>
          <w:sz w:val="18"/>
          <w:szCs w:val="18"/>
        </w:rPr>
        <w:fldChar w:fldCharType="end"/>
      </w:r>
      <w:bookmarkEnd w:id="114"/>
      <w:r w:rsidRPr="00C1151F">
        <w:rPr>
          <w:rFonts w:ascii="Arial" w:eastAsia="Times New Roman" w:hAnsi="Arial" w:cs="Arial"/>
          <w:color w:val="000000"/>
          <w:sz w:val="18"/>
          <w:szCs w:val="18"/>
        </w:rPr>
        <w:t> và các văn bản quy phạm pháp luật quy định chi tiết Luật Giao dịch điện tử số </w:t>
      </w:r>
      <w:bookmarkStart w:id="115" w:name="tvpllink_jgipsvsnmm_2"/>
      <w:r w:rsidRPr="00C1151F">
        <w:rPr>
          <w:rFonts w:ascii="Arial" w:eastAsia="Times New Roman" w:hAnsi="Arial" w:cs="Arial"/>
          <w:color w:val="000000"/>
          <w:sz w:val="18"/>
          <w:szCs w:val="18"/>
        </w:rPr>
        <w:fldChar w:fldCharType="begin"/>
      </w:r>
      <w:r w:rsidRPr="00C1151F">
        <w:rPr>
          <w:rFonts w:ascii="Arial" w:eastAsia="Times New Roman" w:hAnsi="Arial" w:cs="Arial"/>
          <w:color w:val="000000"/>
          <w:sz w:val="18"/>
          <w:szCs w:val="18"/>
        </w:rPr>
        <w:instrText xml:space="preserve"> HYPERLINK "https://thuvienphapluat.vn/van-ban/Thuong-mai/Luat-Giao-dich-dien-tu-2005-51-2005-QH11-6922.aspx" \t "_blank" </w:instrText>
      </w:r>
      <w:r w:rsidRPr="00C1151F">
        <w:rPr>
          <w:rFonts w:ascii="Arial" w:eastAsia="Times New Roman" w:hAnsi="Arial" w:cs="Arial"/>
          <w:color w:val="000000"/>
          <w:sz w:val="18"/>
          <w:szCs w:val="18"/>
        </w:rPr>
        <w:fldChar w:fldCharType="separate"/>
      </w:r>
      <w:r w:rsidRPr="00C1151F">
        <w:rPr>
          <w:rFonts w:ascii="Arial" w:eastAsia="Times New Roman" w:hAnsi="Arial" w:cs="Arial"/>
          <w:color w:val="0E70C3"/>
          <w:sz w:val="18"/>
          <w:szCs w:val="18"/>
          <w:u w:val="single"/>
        </w:rPr>
        <w:t>51/2005/QH11</w:t>
      </w:r>
      <w:r w:rsidRPr="00C1151F">
        <w:rPr>
          <w:rFonts w:ascii="Arial" w:eastAsia="Times New Roman" w:hAnsi="Arial" w:cs="Arial"/>
          <w:color w:val="000000"/>
          <w:sz w:val="18"/>
          <w:szCs w:val="18"/>
        </w:rPr>
        <w:fldChar w:fldCharType="end"/>
      </w:r>
      <w:bookmarkEnd w:id="115"/>
      <w:r w:rsidRPr="00C1151F">
        <w:rPr>
          <w:rFonts w:ascii="Arial" w:eastAsia="Times New Roman" w:hAnsi="Arial" w:cs="Arial"/>
          <w:color w:val="000000"/>
          <w:sz w:val="18"/>
          <w:szCs w:val="18"/>
        </w:rPr>
        <w:t>, trừ trường hợp các bên thỏa thuận áp dụng quy định của Luật này.</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2. Chứng thư số được cấp trước ngày Luật này có hiệu lực thi hành và đến ngày Luật này có hiệu lực thi hành vẫn còn hiệu lực thì được tiếp tục thực hiện theo quy định của Luật Giao dịch điện tử số </w:t>
      </w:r>
      <w:bookmarkStart w:id="116" w:name="tvpllink_jgipsvsnmm_3"/>
      <w:r w:rsidRPr="00C1151F">
        <w:rPr>
          <w:rFonts w:ascii="Arial" w:eastAsia="Times New Roman" w:hAnsi="Arial" w:cs="Arial"/>
          <w:color w:val="000000"/>
          <w:sz w:val="18"/>
          <w:szCs w:val="18"/>
        </w:rPr>
        <w:fldChar w:fldCharType="begin"/>
      </w:r>
      <w:r w:rsidRPr="00C1151F">
        <w:rPr>
          <w:rFonts w:ascii="Arial" w:eastAsia="Times New Roman" w:hAnsi="Arial" w:cs="Arial"/>
          <w:color w:val="000000"/>
          <w:sz w:val="18"/>
          <w:szCs w:val="18"/>
        </w:rPr>
        <w:instrText xml:space="preserve"> HYPERLINK "https://thuvienphapluat.vn/van-ban/Thuong-mai/Luat-Giao-dich-dien-tu-2005-51-2005-QH11-6922.aspx" \t "_blank" </w:instrText>
      </w:r>
      <w:r w:rsidRPr="00C1151F">
        <w:rPr>
          <w:rFonts w:ascii="Arial" w:eastAsia="Times New Roman" w:hAnsi="Arial" w:cs="Arial"/>
          <w:color w:val="000000"/>
          <w:sz w:val="18"/>
          <w:szCs w:val="18"/>
        </w:rPr>
        <w:fldChar w:fldCharType="separate"/>
      </w:r>
      <w:r w:rsidRPr="00C1151F">
        <w:rPr>
          <w:rFonts w:ascii="Arial" w:eastAsia="Times New Roman" w:hAnsi="Arial" w:cs="Arial"/>
          <w:color w:val="0E70C3"/>
          <w:sz w:val="18"/>
          <w:szCs w:val="18"/>
          <w:u w:val="single"/>
        </w:rPr>
        <w:t>51/2005/QH11</w:t>
      </w:r>
      <w:r w:rsidRPr="00C1151F">
        <w:rPr>
          <w:rFonts w:ascii="Arial" w:eastAsia="Times New Roman" w:hAnsi="Arial" w:cs="Arial"/>
          <w:color w:val="000000"/>
          <w:sz w:val="18"/>
          <w:szCs w:val="18"/>
        </w:rPr>
        <w:fldChar w:fldCharType="end"/>
      </w:r>
      <w:bookmarkEnd w:id="116"/>
      <w:r w:rsidRPr="00C1151F">
        <w:rPr>
          <w:rFonts w:ascii="Arial" w:eastAsia="Times New Roman" w:hAnsi="Arial" w:cs="Arial"/>
          <w:color w:val="000000"/>
          <w:sz w:val="18"/>
          <w:szCs w:val="18"/>
        </w:rPr>
        <w:t> và các văn bản quy phạm pháp luật quy định chi tiết Luật Giao dịch điện tử số </w:t>
      </w:r>
      <w:bookmarkStart w:id="117" w:name="tvpllink_jgipsvsnmm_4"/>
      <w:r w:rsidRPr="00C1151F">
        <w:rPr>
          <w:rFonts w:ascii="Arial" w:eastAsia="Times New Roman" w:hAnsi="Arial" w:cs="Arial"/>
          <w:color w:val="000000"/>
          <w:sz w:val="18"/>
          <w:szCs w:val="18"/>
        </w:rPr>
        <w:fldChar w:fldCharType="begin"/>
      </w:r>
      <w:r w:rsidRPr="00C1151F">
        <w:rPr>
          <w:rFonts w:ascii="Arial" w:eastAsia="Times New Roman" w:hAnsi="Arial" w:cs="Arial"/>
          <w:color w:val="000000"/>
          <w:sz w:val="18"/>
          <w:szCs w:val="18"/>
        </w:rPr>
        <w:instrText xml:space="preserve"> HYPERLINK "https://thuvienphapluat.vn/van-ban/Thuong-mai/Luat-Giao-dich-dien-tu-2005-51-2005-QH11-6922.aspx" \t "_blank" </w:instrText>
      </w:r>
      <w:r w:rsidRPr="00C1151F">
        <w:rPr>
          <w:rFonts w:ascii="Arial" w:eastAsia="Times New Roman" w:hAnsi="Arial" w:cs="Arial"/>
          <w:color w:val="000000"/>
          <w:sz w:val="18"/>
          <w:szCs w:val="18"/>
        </w:rPr>
        <w:fldChar w:fldCharType="separate"/>
      </w:r>
      <w:r w:rsidRPr="00C1151F">
        <w:rPr>
          <w:rFonts w:ascii="Arial" w:eastAsia="Times New Roman" w:hAnsi="Arial" w:cs="Arial"/>
          <w:color w:val="0E70C3"/>
          <w:sz w:val="18"/>
          <w:szCs w:val="18"/>
          <w:u w:val="single"/>
        </w:rPr>
        <w:t>51/2005/QH11</w:t>
      </w:r>
      <w:r w:rsidRPr="00C1151F">
        <w:rPr>
          <w:rFonts w:ascii="Arial" w:eastAsia="Times New Roman" w:hAnsi="Arial" w:cs="Arial"/>
          <w:color w:val="000000"/>
          <w:sz w:val="18"/>
          <w:szCs w:val="18"/>
        </w:rPr>
        <w:fldChar w:fldCharType="end"/>
      </w:r>
      <w:bookmarkEnd w:id="117"/>
      <w:r w:rsidRPr="00C1151F">
        <w:rPr>
          <w:rFonts w:ascii="Arial" w:eastAsia="Times New Roman" w:hAnsi="Arial" w:cs="Arial"/>
          <w:color w:val="000000"/>
          <w:sz w:val="18"/>
          <w:szCs w:val="18"/>
        </w:rPr>
        <w:t> đến hết thời hạn của chứng thư số và có giá trị tương đương chứng thư chữ ký số theo quy định của Luật này.</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3. Giấy phép cung cấp dịch vụ chứng thực chữ ký số công cộng, Giấy phép sử dụng chứng thư số nước ngoài tại Việt Nam, Giấy chứng nhận đăng ký hoạt động của tổ chức cung cấp dịch vụ chứng thực chữ ký số chuyên dùng, Giấy chứng nhận đủ điều kiện đảm bảo an toàn cho chữ ký số chuyên dùng đã được cấp trước ngày Luật này có hiệu lực thi hành và đến ngày Luật này có hiệu lực thi hành vẫn còn hiệu lực thì được tiếp tục sử dụng đến hết thời hạn của giấy phép, giấy chứng nhận.</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Việc cấp chứng thư số theo giấy phép, giấy chứng nhận quy định tại khoản này được thực hiện theo quy định của Luật Giao dịch điện tử số </w:t>
      </w:r>
      <w:bookmarkStart w:id="118" w:name="tvpllink_jgipsvsnmm_5"/>
      <w:r w:rsidRPr="00C1151F">
        <w:rPr>
          <w:rFonts w:ascii="Arial" w:eastAsia="Times New Roman" w:hAnsi="Arial" w:cs="Arial"/>
          <w:color w:val="000000"/>
          <w:sz w:val="18"/>
          <w:szCs w:val="18"/>
        </w:rPr>
        <w:fldChar w:fldCharType="begin"/>
      </w:r>
      <w:r w:rsidRPr="00C1151F">
        <w:rPr>
          <w:rFonts w:ascii="Arial" w:eastAsia="Times New Roman" w:hAnsi="Arial" w:cs="Arial"/>
          <w:color w:val="000000"/>
          <w:sz w:val="18"/>
          <w:szCs w:val="18"/>
        </w:rPr>
        <w:instrText xml:space="preserve"> HYPERLINK "https://thuvienphapluat.vn/van-ban/Thuong-mai/Luat-Giao-dich-dien-tu-2005-51-2005-QH11-6922.aspx" \t "_blank" </w:instrText>
      </w:r>
      <w:r w:rsidRPr="00C1151F">
        <w:rPr>
          <w:rFonts w:ascii="Arial" w:eastAsia="Times New Roman" w:hAnsi="Arial" w:cs="Arial"/>
          <w:color w:val="000000"/>
          <w:sz w:val="18"/>
          <w:szCs w:val="18"/>
        </w:rPr>
        <w:fldChar w:fldCharType="separate"/>
      </w:r>
      <w:r w:rsidRPr="00C1151F">
        <w:rPr>
          <w:rFonts w:ascii="Arial" w:eastAsia="Times New Roman" w:hAnsi="Arial" w:cs="Arial"/>
          <w:color w:val="0E70C3"/>
          <w:sz w:val="18"/>
          <w:szCs w:val="18"/>
          <w:u w:val="single"/>
        </w:rPr>
        <w:t>51/2005/QH11</w:t>
      </w:r>
      <w:r w:rsidRPr="00C1151F">
        <w:rPr>
          <w:rFonts w:ascii="Arial" w:eastAsia="Times New Roman" w:hAnsi="Arial" w:cs="Arial"/>
          <w:color w:val="000000"/>
          <w:sz w:val="18"/>
          <w:szCs w:val="18"/>
        </w:rPr>
        <w:fldChar w:fldCharType="end"/>
      </w:r>
      <w:bookmarkEnd w:id="118"/>
      <w:r w:rsidRPr="00C1151F">
        <w:rPr>
          <w:rFonts w:ascii="Arial" w:eastAsia="Times New Roman" w:hAnsi="Arial" w:cs="Arial"/>
          <w:color w:val="000000"/>
          <w:sz w:val="18"/>
          <w:szCs w:val="18"/>
        </w:rPr>
        <w:t> và các văn bản quy phạm pháp luật quy định chi tiết Luật Giao dịch điện tử số </w:t>
      </w:r>
      <w:bookmarkStart w:id="119" w:name="tvpllink_jgipsvsnmm_6"/>
      <w:r w:rsidRPr="00C1151F">
        <w:rPr>
          <w:rFonts w:ascii="Arial" w:eastAsia="Times New Roman" w:hAnsi="Arial" w:cs="Arial"/>
          <w:color w:val="000000"/>
          <w:sz w:val="18"/>
          <w:szCs w:val="18"/>
        </w:rPr>
        <w:fldChar w:fldCharType="begin"/>
      </w:r>
      <w:r w:rsidRPr="00C1151F">
        <w:rPr>
          <w:rFonts w:ascii="Arial" w:eastAsia="Times New Roman" w:hAnsi="Arial" w:cs="Arial"/>
          <w:color w:val="000000"/>
          <w:sz w:val="18"/>
          <w:szCs w:val="18"/>
        </w:rPr>
        <w:instrText xml:space="preserve"> HYPERLINK "https://thuvienphapluat.vn/van-ban/Thuong-mai/Luat-Giao-dich-dien-tu-2005-51-2005-QH11-6922.aspx" \t "_blank" </w:instrText>
      </w:r>
      <w:r w:rsidRPr="00C1151F">
        <w:rPr>
          <w:rFonts w:ascii="Arial" w:eastAsia="Times New Roman" w:hAnsi="Arial" w:cs="Arial"/>
          <w:color w:val="000000"/>
          <w:sz w:val="18"/>
          <w:szCs w:val="18"/>
        </w:rPr>
        <w:fldChar w:fldCharType="separate"/>
      </w:r>
      <w:r w:rsidRPr="00C1151F">
        <w:rPr>
          <w:rFonts w:ascii="Arial" w:eastAsia="Times New Roman" w:hAnsi="Arial" w:cs="Arial"/>
          <w:color w:val="0E70C3"/>
          <w:sz w:val="18"/>
          <w:szCs w:val="18"/>
          <w:u w:val="single"/>
        </w:rPr>
        <w:t>51/2005/QH11</w:t>
      </w:r>
      <w:r w:rsidRPr="00C1151F">
        <w:rPr>
          <w:rFonts w:ascii="Arial" w:eastAsia="Times New Roman" w:hAnsi="Arial" w:cs="Arial"/>
          <w:color w:val="000000"/>
          <w:sz w:val="18"/>
          <w:szCs w:val="18"/>
        </w:rPr>
        <w:fldChar w:fldCharType="end"/>
      </w:r>
      <w:bookmarkEnd w:id="119"/>
      <w:r w:rsidRPr="00C1151F">
        <w:rPr>
          <w:rFonts w:ascii="Arial" w:eastAsia="Times New Roman" w:hAnsi="Arial" w:cs="Arial"/>
          <w:color w:val="000000"/>
          <w:sz w:val="18"/>
          <w:szCs w:val="18"/>
        </w:rPr>
        <w:t>.</w:t>
      </w:r>
    </w:p>
    <w:p w:rsidR="00C1151F" w:rsidRPr="00C1151F" w:rsidRDefault="00C1151F" w:rsidP="00AD12D5">
      <w:pPr>
        <w:shd w:val="clear" w:color="auto" w:fill="FFFFFF"/>
        <w:spacing w:after="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4. Đối với hồ sơ đề nghị cấp Giấy phép cung cấp dịch vụ chứng thực chữ ký số công cộng, Giấy phép sử dụng chứng thư số nước ngoài tại Việt Nam, Giấy chứng nhận đăng ký hoạt động của tổ chức cung cấp dịch vụ chứng thực chữ ký số chuyên dùng, Giấy chứng nhận đủ điều kiện đảm bảo an toàn cho chữ ký số chuyên dùng đã nộp cho cơ quan nhà nước có thẩm quyền nhưng đến ngày Luật này có hiệu lực thi hành chưa được cấp giấy phép, giấy chứng nhận thì được tiếp tục áp dụng quy định của Luật Giao dịch điện tử số </w:t>
      </w:r>
      <w:bookmarkStart w:id="120" w:name="tvpllink_jgipsvsnmm_7"/>
      <w:r w:rsidRPr="00C1151F">
        <w:rPr>
          <w:rFonts w:ascii="Arial" w:eastAsia="Times New Roman" w:hAnsi="Arial" w:cs="Arial"/>
          <w:color w:val="000000"/>
          <w:sz w:val="18"/>
          <w:szCs w:val="18"/>
        </w:rPr>
        <w:fldChar w:fldCharType="begin"/>
      </w:r>
      <w:r w:rsidRPr="00C1151F">
        <w:rPr>
          <w:rFonts w:ascii="Arial" w:eastAsia="Times New Roman" w:hAnsi="Arial" w:cs="Arial"/>
          <w:color w:val="000000"/>
          <w:sz w:val="18"/>
          <w:szCs w:val="18"/>
        </w:rPr>
        <w:instrText xml:space="preserve"> HYPERLINK "https://thuvienphapluat.vn/van-ban/Thuong-mai/Luat-Giao-dich-dien-tu-2005-51-2005-QH11-6922.aspx" \t "_blank" </w:instrText>
      </w:r>
      <w:r w:rsidRPr="00C1151F">
        <w:rPr>
          <w:rFonts w:ascii="Arial" w:eastAsia="Times New Roman" w:hAnsi="Arial" w:cs="Arial"/>
          <w:color w:val="000000"/>
          <w:sz w:val="18"/>
          <w:szCs w:val="18"/>
        </w:rPr>
        <w:fldChar w:fldCharType="separate"/>
      </w:r>
      <w:r w:rsidRPr="00C1151F">
        <w:rPr>
          <w:rFonts w:ascii="Arial" w:eastAsia="Times New Roman" w:hAnsi="Arial" w:cs="Arial"/>
          <w:color w:val="0E70C3"/>
          <w:sz w:val="18"/>
          <w:szCs w:val="18"/>
          <w:u w:val="single"/>
        </w:rPr>
        <w:t>51/2005/QH11</w:t>
      </w:r>
      <w:r w:rsidRPr="00C1151F">
        <w:rPr>
          <w:rFonts w:ascii="Arial" w:eastAsia="Times New Roman" w:hAnsi="Arial" w:cs="Arial"/>
          <w:color w:val="000000"/>
          <w:sz w:val="18"/>
          <w:szCs w:val="18"/>
        </w:rPr>
        <w:fldChar w:fldCharType="end"/>
      </w:r>
      <w:bookmarkEnd w:id="120"/>
      <w:r w:rsidRPr="00C1151F">
        <w:rPr>
          <w:rFonts w:ascii="Arial" w:eastAsia="Times New Roman" w:hAnsi="Arial" w:cs="Arial"/>
          <w:color w:val="000000"/>
          <w:sz w:val="18"/>
          <w:szCs w:val="18"/>
        </w:rPr>
        <w:t> và các văn bản quy phạm pháp luật quy định chi tiết Luật Giao dịch điện tử số </w:t>
      </w:r>
      <w:bookmarkStart w:id="121" w:name="tvpllink_jgipsvsnmm_8"/>
      <w:r w:rsidRPr="00C1151F">
        <w:rPr>
          <w:rFonts w:ascii="Arial" w:eastAsia="Times New Roman" w:hAnsi="Arial" w:cs="Arial"/>
          <w:color w:val="000000"/>
          <w:sz w:val="18"/>
          <w:szCs w:val="18"/>
        </w:rPr>
        <w:fldChar w:fldCharType="begin"/>
      </w:r>
      <w:r w:rsidRPr="00C1151F">
        <w:rPr>
          <w:rFonts w:ascii="Arial" w:eastAsia="Times New Roman" w:hAnsi="Arial" w:cs="Arial"/>
          <w:color w:val="000000"/>
          <w:sz w:val="18"/>
          <w:szCs w:val="18"/>
        </w:rPr>
        <w:instrText xml:space="preserve"> HYPERLINK "https://thuvienphapluat.vn/van-ban/Thuong-mai/Luat-Giao-dich-dien-tu-2005-51-2005-QH11-6922.aspx" \t "_blank" </w:instrText>
      </w:r>
      <w:r w:rsidRPr="00C1151F">
        <w:rPr>
          <w:rFonts w:ascii="Arial" w:eastAsia="Times New Roman" w:hAnsi="Arial" w:cs="Arial"/>
          <w:color w:val="000000"/>
          <w:sz w:val="18"/>
          <w:szCs w:val="18"/>
        </w:rPr>
        <w:fldChar w:fldCharType="separate"/>
      </w:r>
      <w:r w:rsidRPr="00C1151F">
        <w:rPr>
          <w:rFonts w:ascii="Arial" w:eastAsia="Times New Roman" w:hAnsi="Arial" w:cs="Arial"/>
          <w:color w:val="0E70C3"/>
          <w:sz w:val="18"/>
          <w:szCs w:val="18"/>
          <w:u w:val="single"/>
        </w:rPr>
        <w:t>51/2005/QH11</w:t>
      </w:r>
      <w:r w:rsidRPr="00C1151F">
        <w:rPr>
          <w:rFonts w:ascii="Arial" w:eastAsia="Times New Roman" w:hAnsi="Arial" w:cs="Arial"/>
          <w:color w:val="000000"/>
          <w:sz w:val="18"/>
          <w:szCs w:val="18"/>
        </w:rPr>
        <w:fldChar w:fldCharType="end"/>
      </w:r>
      <w:bookmarkEnd w:id="121"/>
      <w:r w:rsidRPr="00C1151F">
        <w:rPr>
          <w:rFonts w:ascii="Arial" w:eastAsia="Times New Roman" w:hAnsi="Arial" w:cs="Arial"/>
          <w:color w:val="000000"/>
          <w:sz w:val="18"/>
          <w:szCs w:val="18"/>
        </w:rPr>
        <w:t>.</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5. Xác nhận đăng ký hoạt động cung cấp dịch vụ chứng thực hợp đồng điện tử trong thương mại đã được cấp trước ngày Luật này có hiệu lực thi hành thì được tiếp tục sử dụng đến hết ngày 30 tháng 6 năm 2027.</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6. Đối với hồ sơ đăng ký hoạt động cung cấp dịch vụ chứng thực hợp đồng điện tử trong thương mại đã nộp cho cơ quan nhà nước có thẩm quyền nhưng đến ngày Luật này có hiệu lực thi hành chưa được xác nhận đăng ký thì được tiếp tục áp dụng quy định của pháp luật về thương mại điện tử.</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color w:val="000000"/>
          <w:sz w:val="18"/>
          <w:szCs w:val="18"/>
        </w:rPr>
        <w:t>7. Chính phủ quy định chi tiết Điều này.</w:t>
      </w:r>
    </w:p>
    <w:p w:rsidR="00C1151F" w:rsidRPr="00C1151F" w:rsidRDefault="00C1151F" w:rsidP="00AD12D5">
      <w:pPr>
        <w:shd w:val="clear" w:color="auto" w:fill="FFFFFF"/>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i/>
          <w:iCs/>
          <w:color w:val="000000"/>
          <w:sz w:val="18"/>
          <w:szCs w:val="18"/>
        </w:rPr>
        <w:t>Luật này được Quốc hội nước Cộng hòa xã hội chủ nghĩa Việt Nam khóa XV, kỳ họp thứ 5 thông qua ngày 22 tháng 6 năm 2023.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61"/>
        <w:gridCol w:w="4961"/>
      </w:tblGrid>
      <w:tr w:rsidR="00C1151F" w:rsidRPr="00C1151F" w:rsidTr="00C1151F">
        <w:trPr>
          <w:tblCellSpacing w:w="0" w:type="dxa"/>
        </w:trPr>
        <w:tc>
          <w:tcPr>
            <w:tcW w:w="2500" w:type="pct"/>
            <w:shd w:val="clear" w:color="auto" w:fill="FFFFFF"/>
            <w:tcMar>
              <w:top w:w="0" w:type="dxa"/>
              <w:left w:w="108" w:type="dxa"/>
              <w:bottom w:w="0" w:type="dxa"/>
              <w:right w:w="108" w:type="dxa"/>
            </w:tcMar>
            <w:hideMark/>
          </w:tcPr>
          <w:p w:rsidR="00C1151F" w:rsidRPr="00C1151F" w:rsidRDefault="00C1151F" w:rsidP="00AD12D5">
            <w:pPr>
              <w:spacing w:after="0" w:line="240" w:lineRule="auto"/>
              <w:ind w:left="-284"/>
              <w:jc w:val="both"/>
              <w:rPr>
                <w:rFonts w:ascii="Arial" w:eastAsia="Times New Roman" w:hAnsi="Arial" w:cs="Arial"/>
                <w:color w:val="000000"/>
                <w:sz w:val="18"/>
                <w:szCs w:val="18"/>
              </w:rPr>
            </w:pPr>
          </w:p>
        </w:tc>
        <w:tc>
          <w:tcPr>
            <w:tcW w:w="2500" w:type="pct"/>
            <w:shd w:val="clear" w:color="auto" w:fill="FFFFFF"/>
            <w:tcMar>
              <w:top w:w="0" w:type="dxa"/>
              <w:left w:w="108" w:type="dxa"/>
              <w:bottom w:w="0" w:type="dxa"/>
              <w:right w:w="108" w:type="dxa"/>
            </w:tcMar>
            <w:hideMark/>
          </w:tcPr>
          <w:p w:rsidR="00C1151F" w:rsidRPr="00C1151F" w:rsidRDefault="00C1151F" w:rsidP="00AD12D5">
            <w:pPr>
              <w:spacing w:before="120" w:after="120" w:line="234" w:lineRule="atLeast"/>
              <w:ind w:left="-284"/>
              <w:jc w:val="both"/>
              <w:rPr>
                <w:rFonts w:ascii="Arial" w:eastAsia="Times New Roman" w:hAnsi="Arial" w:cs="Arial"/>
                <w:color w:val="000000"/>
                <w:sz w:val="18"/>
                <w:szCs w:val="18"/>
              </w:rPr>
            </w:pPr>
            <w:r w:rsidRPr="00C1151F">
              <w:rPr>
                <w:rFonts w:ascii="Arial" w:eastAsia="Times New Roman" w:hAnsi="Arial" w:cs="Arial"/>
                <w:b/>
                <w:bCs/>
                <w:color w:val="000000"/>
                <w:sz w:val="18"/>
                <w:szCs w:val="18"/>
              </w:rPr>
              <w:t>CHỦ TỊCH QUỐC HỘI</w:t>
            </w:r>
            <w:r w:rsidRPr="00C1151F">
              <w:rPr>
                <w:rFonts w:ascii="Arial" w:eastAsia="Times New Roman" w:hAnsi="Arial" w:cs="Arial"/>
                <w:b/>
                <w:bCs/>
                <w:color w:val="000000"/>
                <w:sz w:val="18"/>
                <w:szCs w:val="18"/>
              </w:rPr>
              <w:br/>
            </w:r>
            <w:r w:rsidRPr="00C1151F">
              <w:rPr>
                <w:rFonts w:ascii="Arial" w:eastAsia="Times New Roman" w:hAnsi="Arial" w:cs="Arial"/>
                <w:b/>
                <w:bCs/>
                <w:color w:val="000000"/>
                <w:sz w:val="18"/>
                <w:szCs w:val="18"/>
              </w:rPr>
              <w:br/>
            </w:r>
            <w:r w:rsidRPr="00C1151F">
              <w:rPr>
                <w:rFonts w:ascii="Arial" w:eastAsia="Times New Roman" w:hAnsi="Arial" w:cs="Arial"/>
                <w:b/>
                <w:bCs/>
                <w:color w:val="000000"/>
                <w:sz w:val="18"/>
                <w:szCs w:val="18"/>
              </w:rPr>
              <w:br/>
            </w:r>
            <w:r w:rsidRPr="00C1151F">
              <w:rPr>
                <w:rFonts w:ascii="Arial" w:eastAsia="Times New Roman" w:hAnsi="Arial" w:cs="Arial"/>
                <w:b/>
                <w:bCs/>
                <w:color w:val="000000"/>
                <w:sz w:val="18"/>
                <w:szCs w:val="18"/>
              </w:rPr>
              <w:br/>
            </w:r>
            <w:r w:rsidRPr="00C1151F">
              <w:rPr>
                <w:rFonts w:ascii="Arial" w:eastAsia="Times New Roman" w:hAnsi="Arial" w:cs="Arial"/>
                <w:b/>
                <w:bCs/>
                <w:color w:val="000000"/>
                <w:sz w:val="18"/>
                <w:szCs w:val="18"/>
              </w:rPr>
              <w:br/>
              <w:t>Vương Đình Huệ</w:t>
            </w:r>
          </w:p>
        </w:tc>
      </w:tr>
    </w:tbl>
    <w:p w:rsidR="00641FFC" w:rsidRDefault="00641FFC" w:rsidP="00AD12D5">
      <w:pPr>
        <w:ind w:left="-284"/>
        <w:jc w:val="both"/>
      </w:pPr>
    </w:p>
    <w:sectPr w:rsidR="00641FFC" w:rsidSect="00AD12D5">
      <w:pgSz w:w="12240" w:h="15840"/>
      <w:pgMar w:top="993" w:right="900" w:bottom="709"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51F"/>
    <w:rsid w:val="0046761E"/>
    <w:rsid w:val="00641FFC"/>
    <w:rsid w:val="0066491F"/>
    <w:rsid w:val="00AD12D5"/>
    <w:rsid w:val="00C11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9BEBD"/>
  <w15:chartTrackingRefBased/>
  <w15:docId w15:val="{E07C4CC6-7E1B-4992-8A4E-656C34A7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62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8820</Words>
  <Characters>50278</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2023-12-14T05:42:00Z</dcterms:created>
  <dcterms:modified xsi:type="dcterms:W3CDTF">2023-12-14T05:47:00Z</dcterms:modified>
</cp:coreProperties>
</file>