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10C6B" w:rsidRPr="00A10C6B" w:rsidTr="00A10C6B">
        <w:trPr>
          <w:tblCellSpacing w:w="0" w:type="dxa"/>
        </w:trPr>
        <w:tc>
          <w:tcPr>
            <w:tcW w:w="3348" w:type="dxa"/>
            <w:tcMar>
              <w:top w:w="0" w:type="dxa"/>
              <w:left w:w="108" w:type="dxa"/>
              <w:bottom w:w="0" w:type="dxa"/>
              <w:right w:w="108" w:type="dxa"/>
            </w:tcMar>
            <w:hideMark/>
          </w:tcPr>
          <w:p w:rsidR="00A10C6B" w:rsidRPr="00A10C6B" w:rsidRDefault="00A10C6B" w:rsidP="00A10C6B">
            <w:pPr>
              <w:spacing w:before="120" w:after="120" w:line="234" w:lineRule="atLeast"/>
              <w:jc w:val="center"/>
              <w:rPr>
                <w:rFonts w:ascii="Times New Roman" w:eastAsia="Times New Roman" w:hAnsi="Times New Roman" w:cs="Times New Roman"/>
                <w:sz w:val="28"/>
                <w:szCs w:val="28"/>
              </w:rPr>
            </w:pPr>
            <w:r w:rsidRPr="00A10C6B">
              <w:rPr>
                <w:rFonts w:ascii="Times New Roman" w:eastAsia="Times New Roman" w:hAnsi="Times New Roman" w:cs="Times New Roman"/>
                <w:b/>
                <w:bCs/>
                <w:sz w:val="28"/>
                <w:szCs w:val="28"/>
              </w:rPr>
              <w:t>ỦY BAN NHÂN DÂN</w:t>
            </w:r>
            <w:r w:rsidRPr="00A10C6B">
              <w:rPr>
                <w:rFonts w:ascii="Times New Roman" w:eastAsia="Times New Roman" w:hAnsi="Times New Roman" w:cs="Times New Roman"/>
                <w:b/>
                <w:bCs/>
                <w:sz w:val="28"/>
                <w:szCs w:val="28"/>
              </w:rPr>
              <w:br/>
              <w:t>THÀNH PHỐ HỒ CHÍ MINH</w:t>
            </w:r>
            <w:r w:rsidRPr="00A10C6B">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A10C6B" w:rsidRPr="00A10C6B" w:rsidRDefault="00A10C6B" w:rsidP="00A10C6B">
            <w:pPr>
              <w:spacing w:before="120" w:after="120" w:line="234" w:lineRule="atLeast"/>
              <w:jc w:val="center"/>
              <w:rPr>
                <w:rFonts w:ascii="Times New Roman" w:eastAsia="Times New Roman" w:hAnsi="Times New Roman" w:cs="Times New Roman"/>
                <w:sz w:val="28"/>
                <w:szCs w:val="28"/>
              </w:rPr>
            </w:pPr>
            <w:r w:rsidRPr="00A10C6B">
              <w:rPr>
                <w:rFonts w:ascii="Times New Roman" w:eastAsia="Times New Roman" w:hAnsi="Times New Roman" w:cs="Times New Roman"/>
                <w:b/>
                <w:bCs/>
                <w:sz w:val="28"/>
                <w:szCs w:val="28"/>
              </w:rPr>
              <w:t>CỘNG HÒA XÃ HỘI CHỦ NGHĨA VIỆT NAM</w:t>
            </w:r>
            <w:r w:rsidRPr="00A10C6B">
              <w:rPr>
                <w:rFonts w:ascii="Times New Roman" w:eastAsia="Times New Roman" w:hAnsi="Times New Roman" w:cs="Times New Roman"/>
                <w:b/>
                <w:bCs/>
                <w:sz w:val="28"/>
                <w:szCs w:val="28"/>
              </w:rPr>
              <w:br/>
              <w:t>Độc lập - Tự do - Hạnh phúc</w:t>
            </w:r>
            <w:r w:rsidRPr="00A10C6B">
              <w:rPr>
                <w:rFonts w:ascii="Times New Roman" w:eastAsia="Times New Roman" w:hAnsi="Times New Roman" w:cs="Times New Roman"/>
                <w:b/>
                <w:bCs/>
                <w:sz w:val="28"/>
                <w:szCs w:val="28"/>
              </w:rPr>
              <w:br/>
              <w:t>---------------</w:t>
            </w:r>
          </w:p>
        </w:tc>
      </w:tr>
      <w:tr w:rsidR="00A10C6B" w:rsidRPr="00A10C6B" w:rsidTr="00A10C6B">
        <w:trPr>
          <w:tblCellSpacing w:w="0" w:type="dxa"/>
        </w:trPr>
        <w:tc>
          <w:tcPr>
            <w:tcW w:w="3348" w:type="dxa"/>
            <w:tcMar>
              <w:top w:w="0" w:type="dxa"/>
              <w:left w:w="108" w:type="dxa"/>
              <w:bottom w:w="0" w:type="dxa"/>
              <w:right w:w="108" w:type="dxa"/>
            </w:tcMar>
            <w:hideMark/>
          </w:tcPr>
          <w:p w:rsidR="00A10C6B" w:rsidRPr="00A10C6B" w:rsidRDefault="00A10C6B" w:rsidP="00A10C6B">
            <w:pPr>
              <w:spacing w:before="120" w:after="120" w:line="234" w:lineRule="atLeast"/>
              <w:jc w:val="center"/>
              <w:rPr>
                <w:rFonts w:ascii="Times New Roman" w:eastAsia="Times New Roman" w:hAnsi="Times New Roman" w:cs="Times New Roman"/>
                <w:sz w:val="28"/>
                <w:szCs w:val="28"/>
              </w:rPr>
            </w:pPr>
            <w:r w:rsidRPr="00A10C6B">
              <w:rPr>
                <w:rFonts w:ascii="Times New Roman" w:eastAsia="Times New Roman" w:hAnsi="Times New Roman" w:cs="Times New Roman"/>
                <w:sz w:val="28"/>
                <w:szCs w:val="28"/>
              </w:rPr>
              <w:t>Số: 67/2017/QĐ-UBND</w:t>
            </w:r>
          </w:p>
        </w:tc>
        <w:tc>
          <w:tcPr>
            <w:tcW w:w="5508" w:type="dxa"/>
            <w:tcMar>
              <w:top w:w="0" w:type="dxa"/>
              <w:left w:w="108" w:type="dxa"/>
              <w:bottom w:w="0" w:type="dxa"/>
              <w:right w:w="108" w:type="dxa"/>
            </w:tcMar>
            <w:hideMark/>
          </w:tcPr>
          <w:p w:rsidR="00A10C6B" w:rsidRPr="00A10C6B" w:rsidRDefault="00A10C6B" w:rsidP="00A10C6B">
            <w:pPr>
              <w:spacing w:before="120" w:after="120" w:line="234" w:lineRule="atLeast"/>
              <w:jc w:val="right"/>
              <w:rPr>
                <w:rFonts w:ascii="Times New Roman" w:eastAsia="Times New Roman" w:hAnsi="Times New Roman" w:cs="Times New Roman"/>
                <w:sz w:val="28"/>
                <w:szCs w:val="28"/>
              </w:rPr>
            </w:pPr>
            <w:r w:rsidRPr="00A10C6B">
              <w:rPr>
                <w:rFonts w:ascii="Times New Roman" w:eastAsia="Times New Roman" w:hAnsi="Times New Roman" w:cs="Times New Roman"/>
                <w:i/>
                <w:iCs/>
                <w:sz w:val="28"/>
                <w:szCs w:val="28"/>
              </w:rPr>
              <w:t>Thành phố Hồ Chí Minh, ngày 29 tháng 12 năm 2017</w:t>
            </w:r>
          </w:p>
        </w:tc>
      </w:tr>
    </w:tbl>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w:t>
      </w:r>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A10C6B">
        <w:rPr>
          <w:rFonts w:ascii="Times New Roman" w:eastAsia="Times New Roman" w:hAnsi="Times New Roman" w:cs="Times New Roman"/>
          <w:b/>
          <w:bCs/>
          <w:color w:val="000000"/>
          <w:sz w:val="28"/>
          <w:szCs w:val="28"/>
        </w:rPr>
        <w:t>QUYẾT ĐỊNH</w:t>
      </w:r>
      <w:bookmarkEnd w:id="0"/>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A10C6B">
        <w:rPr>
          <w:rFonts w:ascii="Times New Roman" w:eastAsia="Times New Roman" w:hAnsi="Times New Roman" w:cs="Times New Roman"/>
          <w:color w:val="000000"/>
          <w:sz w:val="28"/>
          <w:szCs w:val="28"/>
        </w:rPr>
        <w:t>BAN HÀNH QUY ĐỊNH VỀ QUY TẮC ỨNG XỬ CỦA CÁN BỘ, CÔNG CHỨC, VIÊN CHỨC VÀ NGƯỜI LAO ĐỘNG LÀM VIỆC TRONG CÁC CƠ QUAN HÀNH CHÍNH, ĐƠN VỊ SỰ NGHIỆP CÔNG LẬP TRÊN ĐỊA BÀN THÀNH PHỐ HỒ CHÍ MINH</w:t>
      </w:r>
      <w:bookmarkEnd w:id="1"/>
    </w:p>
    <w:p w:rsidR="00A10C6B" w:rsidRPr="00A10C6B" w:rsidRDefault="00A10C6B" w:rsidP="00A10C6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10C6B">
        <w:rPr>
          <w:rFonts w:ascii="Times New Roman" w:eastAsia="Times New Roman" w:hAnsi="Times New Roman" w:cs="Times New Roman"/>
          <w:b/>
          <w:bCs/>
          <w:color w:val="000000"/>
          <w:sz w:val="28"/>
          <w:szCs w:val="28"/>
        </w:rPr>
        <w:t>ỦY BAN NHÂN DÂN THÀNH PHỐ HỒ CHÍ MINH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Luật Tổ chức chính quyền địa phương ngày 19 tháng 6 năm 2015;</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Luật Cán bộ, công chức ngày 13 tháng 11 năm 2008;</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Luật Viên chức ngày 15 tháng 11 năm 2010;</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Luật Phòng, chống tham nhũng ngày 29 tháng 11 năm 2005; Luật sửa đổi, bổ sung một số điều của Luật Phòng, chống tham nhũng ngày 04 tháng 8 năm 2007; Luật sửa đổi, bổ sung một số điều của Luật Phòng, chống tham nhũng ngày 23 tháng 11 năm 2012;</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Luật Tiếp công dân ngày 25 tháng 11 năm 2013;</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Quyết định số 129/2007/QĐ-TTg ngày 02 tháng 8 năm 2007 của Thủ tướng Chính phủ ban hành Quy chế văn hóa công sở tại các cơ quan hành chính nhà nước;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Căn cứ Quyết định số 03/2007/QĐ-BNV ngày 26 tháng 02 năm 2007 của Bộ Nội vụ về việc ban hành Quy tắc ứng xử của cán bộ, công chức, viên chức làm việc trong bộ máy chính quyền địa phương;</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i/>
          <w:iCs/>
          <w:color w:val="000000"/>
          <w:sz w:val="28"/>
          <w:szCs w:val="28"/>
        </w:rPr>
        <w:t>Theo đề nghị của Giám đốc Sở Nội vụ tại Tờ trình số 4898/TTr-SNV ngày 14 tháng 12 năm 2017 và ý kiến thẩm định của Giám đốc Sở Tư pháp tại Công văn số 10160/STP-TC ngày 10 tháng 10 năm 2017.</w:t>
      </w:r>
    </w:p>
    <w:p w:rsidR="00A10C6B" w:rsidRPr="00A10C6B" w:rsidRDefault="00A10C6B" w:rsidP="00A10C6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10C6B">
        <w:rPr>
          <w:rFonts w:ascii="Times New Roman" w:eastAsia="Times New Roman" w:hAnsi="Times New Roman" w:cs="Times New Roman"/>
          <w:b/>
          <w:bCs/>
          <w:color w:val="000000"/>
          <w:sz w:val="28"/>
          <w:szCs w:val="28"/>
        </w:rPr>
        <w:t>QUYẾT ĐỊNH:</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A10C6B">
        <w:rPr>
          <w:rFonts w:ascii="Times New Roman" w:eastAsia="Times New Roman" w:hAnsi="Times New Roman" w:cs="Times New Roman"/>
          <w:b/>
          <w:bCs/>
          <w:color w:val="000000"/>
          <w:sz w:val="28"/>
          <w:szCs w:val="28"/>
        </w:rPr>
        <w:lastRenderedPageBreak/>
        <w:t>Điều 1.</w:t>
      </w:r>
      <w:bookmarkEnd w:id="2"/>
      <w:r w:rsidRPr="00A10C6B">
        <w:rPr>
          <w:rFonts w:ascii="Times New Roman" w:eastAsia="Times New Roman" w:hAnsi="Times New Roman" w:cs="Times New Roman"/>
          <w:color w:val="000000"/>
          <w:sz w:val="28"/>
          <w:szCs w:val="28"/>
        </w:rPr>
        <w:t> </w:t>
      </w:r>
      <w:bookmarkStart w:id="3" w:name="dieu_1_name"/>
      <w:r w:rsidRPr="00A10C6B">
        <w:rPr>
          <w:rFonts w:ascii="Times New Roman" w:eastAsia="Times New Roman" w:hAnsi="Times New Roman" w:cs="Times New Roman"/>
          <w:color w:val="000000"/>
          <w:sz w:val="28"/>
          <w:szCs w:val="28"/>
        </w:rPr>
        <w:t>Ban hành kèm theo Quyết định này Quy định về Quy tắc ứng xử của cán bộ, công chức, viên chức và người lao động làm việc trong các cơ quan hành chính, đơn vị sự nghiệp công lập trên địa bàn thành phố Hồ Chí Minh.</w:t>
      </w:r>
      <w:bookmarkEnd w:id="3"/>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A10C6B">
        <w:rPr>
          <w:rFonts w:ascii="Times New Roman" w:eastAsia="Times New Roman" w:hAnsi="Times New Roman" w:cs="Times New Roman"/>
          <w:b/>
          <w:bCs/>
          <w:color w:val="000000"/>
          <w:sz w:val="28"/>
          <w:szCs w:val="28"/>
        </w:rPr>
        <w:t>Điều 2.</w:t>
      </w:r>
      <w:bookmarkEnd w:id="4"/>
      <w:r w:rsidRPr="00A10C6B">
        <w:rPr>
          <w:rFonts w:ascii="Times New Roman" w:eastAsia="Times New Roman" w:hAnsi="Times New Roman" w:cs="Times New Roman"/>
          <w:color w:val="000000"/>
          <w:sz w:val="28"/>
          <w:szCs w:val="28"/>
        </w:rPr>
        <w:t> </w:t>
      </w:r>
      <w:bookmarkStart w:id="5" w:name="dieu_2_name"/>
      <w:r w:rsidRPr="00A10C6B">
        <w:rPr>
          <w:rFonts w:ascii="Times New Roman" w:eastAsia="Times New Roman" w:hAnsi="Times New Roman" w:cs="Times New Roman"/>
          <w:color w:val="000000"/>
          <w:sz w:val="28"/>
          <w:szCs w:val="28"/>
        </w:rPr>
        <w:t>Quyết định này có hiệu lực kể từ ngày 10 tháng 01 năm 2018.</w:t>
      </w:r>
      <w:bookmarkEnd w:id="5"/>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A10C6B">
        <w:rPr>
          <w:rFonts w:ascii="Times New Roman" w:eastAsia="Times New Roman" w:hAnsi="Times New Roman" w:cs="Times New Roman"/>
          <w:b/>
          <w:bCs/>
          <w:color w:val="000000"/>
          <w:sz w:val="28"/>
          <w:szCs w:val="28"/>
        </w:rPr>
        <w:t>Điều 3.</w:t>
      </w:r>
      <w:bookmarkEnd w:id="6"/>
      <w:r w:rsidRPr="00A10C6B">
        <w:rPr>
          <w:rFonts w:ascii="Times New Roman" w:eastAsia="Times New Roman" w:hAnsi="Times New Roman" w:cs="Times New Roman"/>
          <w:color w:val="000000"/>
          <w:sz w:val="28"/>
          <w:szCs w:val="28"/>
        </w:rPr>
        <w:t> </w:t>
      </w:r>
      <w:bookmarkStart w:id="7" w:name="dieu_3_name"/>
      <w:r w:rsidRPr="00A10C6B">
        <w:rPr>
          <w:rFonts w:ascii="Times New Roman" w:eastAsia="Times New Roman" w:hAnsi="Times New Roman" w:cs="Times New Roman"/>
          <w:color w:val="000000"/>
          <w:sz w:val="28"/>
          <w:szCs w:val="28"/>
        </w:rPr>
        <w:t>Chánh Văn phòng Ủy ban nhân dân thành phố, Giám đốc Sở Nội vụ, Thủ trưởng Sở, ban, ngành thành phố, Chủ tịch Ủy ban nhân dân quận - huyện, Chủ tịch Ủy ban nhân dân phường - xã, thị trấn và người đứng đầu các đơn vị sự nghiệp công lập thành phố chịu trách nhiệm thi hành Quyết định này./.</w:t>
      </w:r>
      <w:bookmarkEnd w:id="7"/>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10C6B" w:rsidRPr="00A10C6B" w:rsidTr="00A10C6B">
        <w:trPr>
          <w:tblCellSpacing w:w="0" w:type="dxa"/>
        </w:trPr>
        <w:tc>
          <w:tcPr>
            <w:tcW w:w="4428" w:type="dxa"/>
            <w:tcMar>
              <w:top w:w="0" w:type="dxa"/>
              <w:left w:w="108" w:type="dxa"/>
              <w:bottom w:w="0" w:type="dxa"/>
              <w:right w:w="108" w:type="dxa"/>
            </w:tcMar>
            <w:hideMark/>
          </w:tcPr>
          <w:p w:rsidR="00A10C6B" w:rsidRPr="00A10C6B" w:rsidRDefault="00A10C6B" w:rsidP="00A10C6B">
            <w:pPr>
              <w:spacing w:before="120" w:after="120" w:line="234" w:lineRule="atLeast"/>
              <w:rPr>
                <w:rFonts w:ascii="Times New Roman" w:eastAsia="Times New Roman" w:hAnsi="Times New Roman" w:cs="Times New Roman"/>
                <w:sz w:val="28"/>
                <w:szCs w:val="28"/>
              </w:rPr>
            </w:pPr>
            <w:r w:rsidRPr="00A10C6B">
              <w:rPr>
                <w:rFonts w:ascii="Times New Roman" w:eastAsia="Times New Roman" w:hAnsi="Times New Roman" w:cs="Times New Roman"/>
                <w:sz w:val="28"/>
                <w:szCs w:val="28"/>
              </w:rPr>
              <w:t> </w:t>
            </w:r>
          </w:p>
          <w:p w:rsidR="00A10C6B" w:rsidRPr="00A10C6B" w:rsidRDefault="00A10C6B" w:rsidP="00A10C6B">
            <w:pPr>
              <w:spacing w:before="120" w:after="120" w:line="234" w:lineRule="atLeast"/>
              <w:rPr>
                <w:rFonts w:ascii="Times New Roman" w:eastAsia="Times New Roman" w:hAnsi="Times New Roman" w:cs="Times New Roman"/>
                <w:sz w:val="28"/>
                <w:szCs w:val="28"/>
              </w:rPr>
            </w:pPr>
            <w:r w:rsidRPr="00A10C6B">
              <w:rPr>
                <w:rFonts w:ascii="Times New Roman" w:eastAsia="Times New Roman" w:hAnsi="Times New Roman" w:cs="Times New Roman"/>
                <w:b/>
                <w:bCs/>
                <w:i/>
                <w:iCs/>
                <w:sz w:val="28"/>
                <w:szCs w:val="28"/>
              </w:rPr>
              <w:t>Nơi nhận:</w:t>
            </w:r>
            <w:r w:rsidRPr="00A10C6B">
              <w:rPr>
                <w:rFonts w:ascii="Times New Roman" w:eastAsia="Times New Roman" w:hAnsi="Times New Roman" w:cs="Times New Roman"/>
                <w:b/>
                <w:bCs/>
                <w:i/>
                <w:iCs/>
                <w:sz w:val="28"/>
                <w:szCs w:val="28"/>
              </w:rPr>
              <w:br/>
            </w:r>
            <w:r w:rsidRPr="00A10C6B">
              <w:rPr>
                <w:rFonts w:ascii="Times New Roman" w:eastAsia="Times New Roman" w:hAnsi="Times New Roman" w:cs="Times New Roman"/>
                <w:sz w:val="28"/>
                <w:szCs w:val="28"/>
              </w:rPr>
              <w:t>- Như Điều 3;</w:t>
            </w:r>
            <w:r w:rsidRPr="00A10C6B">
              <w:rPr>
                <w:rFonts w:ascii="Times New Roman" w:eastAsia="Times New Roman" w:hAnsi="Times New Roman" w:cs="Times New Roman"/>
                <w:color w:val="000000"/>
                <w:sz w:val="28"/>
                <w:szCs w:val="28"/>
              </w:rPr>
              <w:br/>
              <w:t>- Thủ tướng Chính phủ;</w:t>
            </w:r>
            <w:r w:rsidRPr="00A10C6B">
              <w:rPr>
                <w:rFonts w:ascii="Times New Roman" w:eastAsia="Times New Roman" w:hAnsi="Times New Roman" w:cs="Times New Roman"/>
                <w:color w:val="000000"/>
                <w:sz w:val="28"/>
                <w:szCs w:val="28"/>
              </w:rPr>
              <w:br/>
              <w:t>- Văn phòng Chính phủ;</w:t>
            </w:r>
            <w:r w:rsidRPr="00A10C6B">
              <w:rPr>
                <w:rFonts w:ascii="Times New Roman" w:eastAsia="Times New Roman" w:hAnsi="Times New Roman" w:cs="Times New Roman"/>
                <w:color w:val="000000"/>
                <w:sz w:val="28"/>
                <w:szCs w:val="28"/>
              </w:rPr>
              <w:br/>
              <w:t>- Bộ Nội vụ;</w:t>
            </w:r>
            <w:r w:rsidRPr="00A10C6B">
              <w:rPr>
                <w:rFonts w:ascii="Times New Roman" w:eastAsia="Times New Roman" w:hAnsi="Times New Roman" w:cs="Times New Roman"/>
                <w:color w:val="000000"/>
                <w:sz w:val="28"/>
                <w:szCs w:val="28"/>
              </w:rPr>
              <w:br/>
              <w:t>- Cục Kiểm tra văn bản-Bộ Tư pháp;</w:t>
            </w:r>
            <w:r w:rsidRPr="00A10C6B">
              <w:rPr>
                <w:rFonts w:ascii="Times New Roman" w:eastAsia="Times New Roman" w:hAnsi="Times New Roman" w:cs="Times New Roman"/>
                <w:color w:val="000000"/>
                <w:sz w:val="28"/>
                <w:szCs w:val="28"/>
              </w:rPr>
              <w:br/>
              <w:t>- Đoàn Đại biểu Quốc hội TP;</w:t>
            </w:r>
            <w:r w:rsidRPr="00A10C6B">
              <w:rPr>
                <w:rFonts w:ascii="Times New Roman" w:eastAsia="Times New Roman" w:hAnsi="Times New Roman" w:cs="Times New Roman"/>
                <w:color w:val="000000"/>
                <w:sz w:val="28"/>
                <w:szCs w:val="28"/>
              </w:rPr>
              <w:br/>
              <w:t>- Thường trực HĐND TP;</w:t>
            </w:r>
            <w:r w:rsidRPr="00A10C6B">
              <w:rPr>
                <w:rFonts w:ascii="Times New Roman" w:eastAsia="Times New Roman" w:hAnsi="Times New Roman" w:cs="Times New Roman"/>
                <w:color w:val="000000"/>
                <w:sz w:val="28"/>
                <w:szCs w:val="28"/>
              </w:rPr>
              <w:br/>
              <w:t>- TTUB: CT, các PCT;</w:t>
            </w:r>
            <w:r w:rsidRPr="00A10C6B">
              <w:rPr>
                <w:rFonts w:ascii="Times New Roman" w:eastAsia="Times New Roman" w:hAnsi="Times New Roman" w:cs="Times New Roman"/>
                <w:color w:val="000000"/>
                <w:sz w:val="28"/>
                <w:szCs w:val="28"/>
              </w:rPr>
              <w:br/>
              <w:t>- Ủy ban MTTQVN TP;</w:t>
            </w:r>
            <w:r w:rsidRPr="00A10C6B">
              <w:rPr>
                <w:rFonts w:ascii="Times New Roman" w:eastAsia="Times New Roman" w:hAnsi="Times New Roman" w:cs="Times New Roman"/>
                <w:color w:val="000000"/>
                <w:sz w:val="28"/>
                <w:szCs w:val="28"/>
              </w:rPr>
              <w:br/>
              <w:t>- Sở Nội vụ (3b);</w:t>
            </w:r>
            <w:r w:rsidRPr="00A10C6B">
              <w:rPr>
                <w:rFonts w:ascii="Times New Roman" w:eastAsia="Times New Roman" w:hAnsi="Times New Roman" w:cs="Times New Roman"/>
                <w:color w:val="000000"/>
                <w:sz w:val="28"/>
                <w:szCs w:val="28"/>
              </w:rPr>
              <w:br/>
              <w:t>- Đài Tiếng nói nhân dân TP.HCM;</w:t>
            </w:r>
            <w:r w:rsidRPr="00A10C6B">
              <w:rPr>
                <w:rFonts w:ascii="Times New Roman" w:eastAsia="Times New Roman" w:hAnsi="Times New Roman" w:cs="Times New Roman"/>
                <w:color w:val="000000"/>
                <w:sz w:val="28"/>
                <w:szCs w:val="28"/>
              </w:rPr>
              <w:br/>
              <w:t>- Báo SGGP; Báo Tuổi trẻ;</w:t>
            </w:r>
            <w:r w:rsidRPr="00A10C6B">
              <w:rPr>
                <w:rFonts w:ascii="Times New Roman" w:eastAsia="Times New Roman" w:hAnsi="Times New Roman" w:cs="Times New Roman"/>
                <w:color w:val="000000"/>
                <w:sz w:val="28"/>
                <w:szCs w:val="28"/>
              </w:rPr>
              <w:br/>
              <w:t>- Báo Pháp luật TP;</w:t>
            </w:r>
            <w:r w:rsidRPr="00A10C6B">
              <w:rPr>
                <w:rFonts w:ascii="Times New Roman" w:eastAsia="Times New Roman" w:hAnsi="Times New Roman" w:cs="Times New Roman"/>
                <w:color w:val="000000"/>
                <w:sz w:val="28"/>
                <w:szCs w:val="28"/>
              </w:rPr>
              <w:br/>
              <w:t>- VPUB: các PVP;</w:t>
            </w:r>
            <w:r w:rsidRPr="00A10C6B">
              <w:rPr>
                <w:rFonts w:ascii="Times New Roman" w:eastAsia="Times New Roman" w:hAnsi="Times New Roman" w:cs="Times New Roman"/>
                <w:color w:val="000000"/>
                <w:sz w:val="28"/>
                <w:szCs w:val="28"/>
              </w:rPr>
              <w:br/>
              <w:t>- Các Phòng NCTH; P.VX (2b);</w:t>
            </w:r>
            <w:r w:rsidRPr="00A10C6B">
              <w:rPr>
                <w:rFonts w:ascii="Times New Roman" w:eastAsia="Times New Roman" w:hAnsi="Times New Roman" w:cs="Times New Roman"/>
                <w:color w:val="000000"/>
                <w:sz w:val="28"/>
                <w:szCs w:val="28"/>
              </w:rPr>
              <w:br/>
              <w:t>- Lưu: VT, (VX-Tri) XP.</w:t>
            </w:r>
          </w:p>
        </w:tc>
        <w:tc>
          <w:tcPr>
            <w:tcW w:w="4428" w:type="dxa"/>
            <w:tcMar>
              <w:top w:w="0" w:type="dxa"/>
              <w:left w:w="108" w:type="dxa"/>
              <w:bottom w:w="0" w:type="dxa"/>
              <w:right w:w="108" w:type="dxa"/>
            </w:tcMar>
            <w:hideMark/>
          </w:tcPr>
          <w:p w:rsidR="00A10C6B" w:rsidRPr="00A10C6B" w:rsidRDefault="00A10C6B" w:rsidP="00A10C6B">
            <w:pPr>
              <w:spacing w:before="120" w:after="120" w:line="234" w:lineRule="atLeast"/>
              <w:jc w:val="center"/>
              <w:rPr>
                <w:rFonts w:ascii="Times New Roman" w:eastAsia="Times New Roman" w:hAnsi="Times New Roman" w:cs="Times New Roman"/>
                <w:sz w:val="28"/>
                <w:szCs w:val="28"/>
              </w:rPr>
            </w:pPr>
            <w:r w:rsidRPr="00A10C6B">
              <w:rPr>
                <w:rFonts w:ascii="Times New Roman" w:eastAsia="Times New Roman" w:hAnsi="Times New Roman" w:cs="Times New Roman"/>
                <w:b/>
                <w:bCs/>
                <w:sz w:val="28"/>
                <w:szCs w:val="28"/>
              </w:rPr>
              <w:t>TM. ỦY BAN NHÂN DÂN</w:t>
            </w:r>
            <w:r w:rsidRPr="00A10C6B">
              <w:rPr>
                <w:rFonts w:ascii="Times New Roman" w:eastAsia="Times New Roman" w:hAnsi="Times New Roman" w:cs="Times New Roman"/>
                <w:b/>
                <w:bCs/>
                <w:color w:val="000000"/>
                <w:sz w:val="28"/>
                <w:szCs w:val="28"/>
              </w:rPr>
              <w:br/>
              <w:t>KT. CHỦ TỊCH</w:t>
            </w:r>
            <w:r w:rsidRPr="00A10C6B">
              <w:rPr>
                <w:rFonts w:ascii="Times New Roman" w:eastAsia="Times New Roman" w:hAnsi="Times New Roman" w:cs="Times New Roman"/>
                <w:b/>
                <w:bCs/>
                <w:color w:val="000000"/>
                <w:sz w:val="28"/>
                <w:szCs w:val="28"/>
              </w:rPr>
              <w:br/>
              <w:t>PHÓ CHỦ TỊCH</w:t>
            </w:r>
            <w:r w:rsidRPr="00A10C6B">
              <w:rPr>
                <w:rFonts w:ascii="Times New Roman" w:eastAsia="Times New Roman" w:hAnsi="Times New Roman" w:cs="Times New Roman"/>
                <w:b/>
                <w:bCs/>
                <w:color w:val="000000"/>
                <w:sz w:val="28"/>
                <w:szCs w:val="28"/>
              </w:rPr>
              <w:br/>
            </w:r>
            <w:r w:rsidRPr="00A10C6B">
              <w:rPr>
                <w:rFonts w:ascii="Times New Roman" w:eastAsia="Times New Roman" w:hAnsi="Times New Roman" w:cs="Times New Roman"/>
                <w:b/>
                <w:bCs/>
                <w:color w:val="000000"/>
                <w:sz w:val="28"/>
                <w:szCs w:val="28"/>
              </w:rPr>
              <w:br/>
            </w:r>
            <w:r w:rsidRPr="00A10C6B">
              <w:rPr>
                <w:rFonts w:ascii="Times New Roman" w:eastAsia="Times New Roman" w:hAnsi="Times New Roman" w:cs="Times New Roman"/>
                <w:b/>
                <w:bCs/>
                <w:color w:val="000000"/>
                <w:sz w:val="28"/>
                <w:szCs w:val="28"/>
              </w:rPr>
              <w:br/>
            </w:r>
            <w:r w:rsidRPr="00A10C6B">
              <w:rPr>
                <w:rFonts w:ascii="Times New Roman" w:eastAsia="Times New Roman" w:hAnsi="Times New Roman" w:cs="Times New Roman"/>
                <w:b/>
                <w:bCs/>
                <w:color w:val="000000"/>
                <w:sz w:val="28"/>
                <w:szCs w:val="28"/>
              </w:rPr>
              <w:br/>
            </w:r>
            <w:r w:rsidRPr="00A10C6B">
              <w:rPr>
                <w:rFonts w:ascii="Times New Roman" w:eastAsia="Times New Roman" w:hAnsi="Times New Roman" w:cs="Times New Roman"/>
                <w:b/>
                <w:bCs/>
                <w:color w:val="000000"/>
                <w:sz w:val="28"/>
                <w:szCs w:val="28"/>
              </w:rPr>
              <w:br/>
              <w:t>Nguyễn Thị Thu</w:t>
            </w:r>
          </w:p>
        </w:tc>
      </w:tr>
    </w:tbl>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w:t>
      </w:r>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loai_2"/>
      <w:r w:rsidRPr="00A10C6B">
        <w:rPr>
          <w:rFonts w:ascii="Times New Roman" w:eastAsia="Times New Roman" w:hAnsi="Times New Roman" w:cs="Times New Roman"/>
          <w:b/>
          <w:bCs/>
          <w:color w:val="000000"/>
          <w:sz w:val="28"/>
          <w:szCs w:val="28"/>
        </w:rPr>
        <w:t>QUY ĐỊNH</w:t>
      </w:r>
      <w:bookmarkEnd w:id="8"/>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_name"/>
      <w:r w:rsidRPr="00A10C6B">
        <w:rPr>
          <w:rFonts w:ascii="Times New Roman" w:eastAsia="Times New Roman" w:hAnsi="Times New Roman" w:cs="Times New Roman"/>
          <w:color w:val="000000"/>
          <w:sz w:val="28"/>
          <w:szCs w:val="28"/>
        </w:rPr>
        <w:t>VỀ QUY TẮC ỨNG XỬ CỦA CÁN BỘ, CÔNG CHỨC, VIÊN CHỨC VÀ NGƯỜI LAO ĐỘNG LÀM VIỆC TRONG CÁC CƠ QUAN HÀNH CHÍNH, ĐƠN VỊ SỰ NGHIỆP CÔNG LẬP TRÊN ĐỊA BÀN THÀNH PHỐ HỒ CHÍ MINH</w:t>
      </w:r>
      <w:bookmarkEnd w:id="9"/>
      <w:r w:rsidRPr="00A10C6B">
        <w:rPr>
          <w:rFonts w:ascii="Times New Roman" w:eastAsia="Times New Roman" w:hAnsi="Times New Roman" w:cs="Times New Roman"/>
          <w:b/>
          <w:bCs/>
          <w:color w:val="000000"/>
          <w:sz w:val="28"/>
          <w:szCs w:val="28"/>
        </w:rPr>
        <w:br/>
      </w:r>
      <w:r w:rsidRPr="00A10C6B">
        <w:rPr>
          <w:rFonts w:ascii="Times New Roman" w:eastAsia="Times New Roman" w:hAnsi="Times New Roman" w:cs="Times New Roman"/>
          <w:i/>
          <w:iCs/>
          <w:color w:val="000000"/>
          <w:sz w:val="28"/>
          <w:szCs w:val="28"/>
        </w:rPr>
        <w:t>(Ban hành kèm theo Quyết định số 67/2017/QĐ-UBND ngày 29 tháng 12 năm 2017 của Ủy ban nhân dân thành phố)</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0" w:name="chuong_1"/>
      <w:r w:rsidRPr="00A10C6B">
        <w:rPr>
          <w:rFonts w:ascii="Times New Roman" w:eastAsia="Times New Roman" w:hAnsi="Times New Roman" w:cs="Times New Roman"/>
          <w:b/>
          <w:bCs/>
          <w:color w:val="000000"/>
          <w:sz w:val="28"/>
          <w:szCs w:val="28"/>
        </w:rPr>
        <w:t>Chương I</w:t>
      </w:r>
      <w:bookmarkEnd w:id="10"/>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1_name"/>
      <w:r w:rsidRPr="00A10C6B">
        <w:rPr>
          <w:rFonts w:ascii="Times New Roman" w:eastAsia="Times New Roman" w:hAnsi="Times New Roman" w:cs="Times New Roman"/>
          <w:b/>
          <w:bCs/>
          <w:color w:val="000000"/>
          <w:sz w:val="28"/>
          <w:szCs w:val="28"/>
        </w:rPr>
        <w:t>NHỮNG QUY ĐỊNH CHUNG</w:t>
      </w:r>
      <w:bookmarkEnd w:id="11"/>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2" w:name="dieu_1_1"/>
      <w:r w:rsidRPr="00A10C6B">
        <w:rPr>
          <w:rFonts w:ascii="Times New Roman" w:eastAsia="Times New Roman" w:hAnsi="Times New Roman" w:cs="Times New Roman"/>
          <w:b/>
          <w:bCs/>
          <w:color w:val="000000"/>
          <w:sz w:val="28"/>
          <w:szCs w:val="28"/>
        </w:rPr>
        <w:lastRenderedPageBreak/>
        <w:t>Điều 1. Phạm vi điều chỉnh và đối tượng áp dụng</w:t>
      </w:r>
      <w:bookmarkEnd w:id="12"/>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Quy tắc này quy định các chuẩn mực xử sự của cán bộ, công chức, viên chức và người lao động (sau đây gọi chung là công chức) làm việc trong các cơ quan hành chính nhà nước, đơn vị sự nghiệp công lập trên địa bàn thành phố Hồ Chí Minh trong thi hành nhiệm vụ, công vụ, trong quan hệ xã hội (sau đây gọi chung là Quy tắc); quy định trách nhiệm của cán bộ, công chức, viên chức và người lao động tại cơ quan, đơn vị có thẩm quyền trong việc thực hiện và xử lý vi phạm.</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3" w:name="dieu_2_1"/>
      <w:r w:rsidRPr="00A10C6B">
        <w:rPr>
          <w:rFonts w:ascii="Times New Roman" w:eastAsia="Times New Roman" w:hAnsi="Times New Roman" w:cs="Times New Roman"/>
          <w:b/>
          <w:bCs/>
          <w:color w:val="000000"/>
          <w:sz w:val="28"/>
          <w:szCs w:val="28"/>
        </w:rPr>
        <w:t>Điều 2. Mục đích</w:t>
      </w:r>
      <w:bookmarkEnd w:id="13"/>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Quy định các chuẩn mực xử sự của công chức khi thi hành nhiệm vụ, công vụ và trong quan hệ xã hội nhằm bảo đảm sự liêm chính, văn minh, chuyên nghiệp phù hợp với nghĩa vụ và trách nhiệm của công chức.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Thực hiện công khai các hoạt động nhiệm vụ, công vụ và quan hệ xã hội của công chức; nâng cao ý thức, trách nhiệm của công chức trong công tác phòng, chống tham nhũng.</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Là căn cứ để các cơ quan, đơn vị có thẩm quyền xử lý trách nhiệm khi công chức vi phạm các chuẩn mực xử sự trong thi hành nhiệm vụ, công vụ và trong quan hệ xã hội và là cơ sở để nhân dân giám sát việc chấp hành các quy định pháp luật của công chức.</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4" w:name="chuong_2"/>
      <w:r w:rsidRPr="00A10C6B">
        <w:rPr>
          <w:rFonts w:ascii="Times New Roman" w:eastAsia="Times New Roman" w:hAnsi="Times New Roman" w:cs="Times New Roman"/>
          <w:b/>
          <w:bCs/>
          <w:color w:val="000000"/>
          <w:sz w:val="28"/>
          <w:szCs w:val="28"/>
        </w:rPr>
        <w:t>Chương II</w:t>
      </w:r>
      <w:bookmarkEnd w:id="14"/>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2_name"/>
      <w:r w:rsidRPr="00A10C6B">
        <w:rPr>
          <w:rFonts w:ascii="Times New Roman" w:eastAsia="Times New Roman" w:hAnsi="Times New Roman" w:cs="Times New Roman"/>
          <w:b/>
          <w:bCs/>
          <w:color w:val="000000"/>
          <w:sz w:val="28"/>
          <w:szCs w:val="28"/>
        </w:rPr>
        <w:t>CHUẨN MỰC XỬ SỰ CỦA CÔNG CHỨC TRONG KHI THI HÀNH NHIỆM VỤ, CÔNG VỤ</w:t>
      </w:r>
      <w:bookmarkEnd w:id="15"/>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6" w:name="dieu_3_1"/>
      <w:r w:rsidRPr="00A10C6B">
        <w:rPr>
          <w:rFonts w:ascii="Times New Roman" w:eastAsia="Times New Roman" w:hAnsi="Times New Roman" w:cs="Times New Roman"/>
          <w:b/>
          <w:bCs/>
          <w:color w:val="000000"/>
          <w:sz w:val="28"/>
          <w:szCs w:val="28"/>
        </w:rPr>
        <w:t>Điều 3. Những quy định chung</w:t>
      </w:r>
      <w:bookmarkEnd w:id="16"/>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Phòng, chống tham nhũng, Điều 6, 8 của Luật Tiếp công dân và các văn bản pháp luật khác có liên quan.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Có trách nhiệm phát hiện việc thực hiện sai hoặc không đầy đủ, không đúng quy định của công chức khác trong cùng cơ quan, đơn vị và công chức, các cơ quan, đơn vị khác có liên quan trong thực hiện nhiệm vụ, công vụ, phản ảnh đến cơ quan, đơn vị có thẩm quyền quản lý công chức đó và chịu trách nhiệm cá nhân về những phản ảnh của mình.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Người đứng đầu và cấp phó của người đứng đầu cơ quan, đơn vị có thẩm quyền quản lý và sử dụng công chức có trách nhiệm đôn đốc, kiểm tra việc thực hiện nhiệm vụ, công vụ của công chức thuộc thẩm quyền và xử lý vi phạm đối với công chức vi phạm các quy định của pháp luật theo phân cấp quản lý công chức.</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7" w:name="dieu_4"/>
      <w:r w:rsidRPr="00A10C6B">
        <w:rPr>
          <w:rFonts w:ascii="Times New Roman" w:eastAsia="Times New Roman" w:hAnsi="Times New Roman" w:cs="Times New Roman"/>
          <w:b/>
          <w:bCs/>
          <w:color w:val="000000"/>
          <w:sz w:val="28"/>
          <w:szCs w:val="28"/>
        </w:rPr>
        <w:lastRenderedPageBreak/>
        <w:t>Điều 4. Thời gian làm việc</w:t>
      </w:r>
      <w:bookmarkEnd w:id="17"/>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Chấp hành nghiêm quy định về thời gian làm việc của Nhà nước, sử dụng hiệu quả thời giờ làm việc.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Thời giờ làm việc của cơ quan hành chính nhà nước: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Buổi sáng từ 07 giờ 30 phút đến 11 giờ 30 phút.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Buổi chiều từ 13 giờ 00 phút đến 17 giờ 00 phút.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Thời giờ làm việc này có thể điều chỉnh phù hợp với đặc thù, yêu cầu công tác của từng cơ quan, đơn vị và theo quy định của Ủy ban nhân dân thành phố nhưng phải đảm bảo đủ 08 giờ làm việc/01 ngày làm việc.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Đối với các đơn vị sự nghiệp công lập căn cứ tình hình thực tế bố trí thời gian làm việc phù hợp, đảm bảo đúng quy định của Bộ Luật Lao động.</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Đối với cơ quan, đơn vị được quy định phải tổ chức làm việc buổi sáng ngày thứ bảy hàng tuần để tiếp nhận, giải quyết thủ tục hành chính theo Quyết định số 32/2010/QĐ-UBND ngày 20 tháng 5 năm 2010 của Ủy ban nhân dân thành phố thì thời giờ làm việc thực hiện theo Điểm a, Khoản 1, Điều 4 của Quyết định này.</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8" w:name="dieu_5"/>
      <w:r w:rsidRPr="00A10C6B">
        <w:rPr>
          <w:rFonts w:ascii="Times New Roman" w:eastAsia="Times New Roman" w:hAnsi="Times New Roman" w:cs="Times New Roman"/>
          <w:b/>
          <w:bCs/>
          <w:color w:val="000000"/>
          <w:sz w:val="28"/>
          <w:szCs w:val="28"/>
        </w:rPr>
        <w:t>Điều 5. Trang phục làm việc</w:t>
      </w:r>
      <w:bookmarkEnd w:id="18"/>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Khi thực hiện nhiệm vụ, công chức phải mặc trang phục lịch sự, đầu tóc gọn gàng, đi giày hoặc dép có quai hậu. Trang phục được quy định như sau:</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Đối với nam: mặc quần tây, áo sơmi;</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Đối với nữ: mặc quần tây; váy dài (chiều dài váy tối thiểu ngang gối), áo sơmi (áo có tay); comple; bộ áo dài truyền thống.</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Đối với những ngành có quy định riêng về đồng phục thì thực hiện theo quy định của ngành.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Lễ phục của công chức là trang phục chính thức được sử dụng trong những buổi lễ, cuộc họp trọng thể.</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Đối với nam: quần tây, áo sơmi, cà vạt hoặc bộ comple.</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Đối với nữ: áo dài truyền thống hoặc bộ comple nữ.</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 Đối với công chức là người dân tộc thiểu số, trang phục ngày hội dân tộc cũng coi là lễ phục.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Phải đeo thẻ công chức khi làm việc và khi thực hiện nhiệm vụ bên ngoài cơ quan. Thẻ công chức có đầy đủ các nội dung và kích thước theo mẫu quy định.</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19" w:name="dieu_6"/>
      <w:r w:rsidRPr="00A10C6B">
        <w:rPr>
          <w:rFonts w:ascii="Times New Roman" w:eastAsia="Times New Roman" w:hAnsi="Times New Roman" w:cs="Times New Roman"/>
          <w:b/>
          <w:bCs/>
          <w:color w:val="000000"/>
          <w:sz w:val="28"/>
          <w:szCs w:val="28"/>
        </w:rPr>
        <w:t>Điều 6. Ý thức kỷ luật</w:t>
      </w:r>
      <w:bookmarkEnd w:id="19"/>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lastRenderedPageBreak/>
        <w:t>1. Nghiêm chỉnh chấp hành Hiến pháp, pháp luật, nội quy, quy chế của cơ quan, đơn vị.</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Có tác phong làm việc nghiêm túc; thái độ lịch sự, tôn trọng người giao tiếp; sử dụng ngôn ngữ phải rõ ràng, mạch lạc; không nói tục, nói tiếng lóng, quát nạt. Không tự ý phát ngôn, cung cấp thông tin, tài liệu không đúng thẩm quyền.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Không sử dụng bia, rượu, đồ uống có cồn trong giờ làm việc, giờ nghỉ trưa của ngày làm việc, ngày trực. Không hút thuốc lá trong khuôn viên của trụ sở cơ quan, phòng làm việc, phòng họp và hội trường. Không đánh bạc, tham gia các tệ nạn hoặc các hành vi khác trái với quy định pháp luật dưới mọi hình thức.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4. Không đeo tai nghe, bật nhạc, nghe nhạc, chơi điện tử và các thiết bị giải trí cá nhân trong giờ làm việc; không truy cập các trang mạng có nội dung không liên quan đến việc thực hiện nhiệm vụ, công vụ.</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5. Không thờ cúng trong phòng làm việc và hoạt động mê tín dị đoan.</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0" w:name="dieu_7"/>
      <w:r w:rsidRPr="00A10C6B">
        <w:rPr>
          <w:rFonts w:ascii="Times New Roman" w:eastAsia="Times New Roman" w:hAnsi="Times New Roman" w:cs="Times New Roman"/>
          <w:b/>
          <w:bCs/>
          <w:color w:val="000000"/>
          <w:sz w:val="28"/>
          <w:szCs w:val="28"/>
        </w:rPr>
        <w:t>Điều 7. Giao tiếp và ứng xử</w:t>
      </w:r>
      <w:bookmarkEnd w:id="20"/>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Giao tiếp và ứng xử với nhân dân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Có thái độ niềm nở, nhã nhặn, lắng nghe ý kiến, giải thích, hướng dẫn rõ ràng, cụ thể về các quy định liên quan đến giải quyết công việc.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Không được có thái độ hách dịch, nhũng nhiễu; không gây căng thẳng, bức xúc, dọa nạt người dân.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Giao tiếp và ứng xử với cấp trên, cấp dưới và đồng nghiệp</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Giao tiếp và ứng xử với cấp trên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Cấp dưới chấp hành quyết định của cấp trên; chủ động, sáng tạo và chịu trách nhiệm trước pháp luật và quy định của cơ quan khi thực hiện nhiệm vụ được giao.</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Trong giao tiếp và khi thi hành nhiệm vụ, công vụ, cấp dưới phải có thái độ lịch sự, tôn trọng cấp trên, đúng nguyên tắc chế độ thủ trưởng và theo cấp bậc.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Không được lợi dụng việc góp ý, phê bình làm tổn hại đến uy tín của cấp trên.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Giao tiếp và ứng xử với cấp dưới</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Công chức lãnh đạo, quản lý phải gương mẫu trong lối sống, trong công tác, giữ gìn đoàn kết nội bộ, đạo đức tác phong, văn hóa trong đơn vị.</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Thực hiện Quy chế dân chủ ở cơ sở, lắng nghe và tiếp thu ý kiến đúng đắn của công chức trong đơn vị.</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lastRenderedPageBreak/>
        <w:t>Nắm bắt tâm tư, nguyện vọng của công chức để có cách thức sử dụng, điều hành phù hợp với từng đối tượng nhằm phát huy khả năng, kinh nghiệm, tính sáng tạo, chủ động của từng cá nhân trong việc thực thi công vụ, nhiệm vụ được giao.</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Phân công nhiệm vụ cho cấp dưới rõ ràng và theo dõi việc thực hiện nhiệm vụ, công vụ của công chức (tiến độ, chất lượng, kết quả); ứng xử theo nguyên tắc dân chủ, khách quan, công bằng và minh bạch.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Không chuyên quyền, độc đoán, coi thường cấp dưới; không được lợi dụng việc góp ý, phê bình làm tổn hại đến uy tín của cấp dưới.</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 Giao tiếp và ứng xử với đồng nghiệp</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Công chức phải ứng xử có văn hóa, tôn trọng và bảo vệ danh dự, uy tín của đồng nghiệp; chân thành, thân thiện và đoàn kết, hợp tác, hỗ trợ lẫn nhau hoàn thành nhiệm vụ.</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Tôn trọng, lắng nghe và tiếp thu ý kiến của đồng nghiệp, của tập thể; thẳng thắn góp ý với đồng nghiệp trên tinh thần xây dựng, khách quan.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Không được lợi dụng việc góp ý, phê bình làm tổn hại đến uy tín của đồng nghiệp.</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Giao tiếp qua điện thoại và thư điện tử công vụ</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Khi giao tiếp qua điện thoại, công chức phải xưng tên, chức danh, chức vụ, cơ quan, đơn vị nơi công tác; trao đổi ngắn gọn, tập trung vào nội dung công việc; âm lượng vừa đủ nghe; không tỏ thái độ thiếu lịch sự, không gắt gỏng hay nói trống không; không ngắt điện thoại đột ngột.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Quản lý, sử dụng hộp thư điện tử công vụ theo quy chế. Thực hiện việc gửi, trả lời thư điện tử công vụ kịp thời và lịch sự.</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1" w:name="dieu_8"/>
      <w:r w:rsidRPr="00A10C6B">
        <w:rPr>
          <w:rFonts w:ascii="Times New Roman" w:eastAsia="Times New Roman" w:hAnsi="Times New Roman" w:cs="Times New Roman"/>
          <w:b/>
          <w:bCs/>
          <w:color w:val="000000"/>
          <w:sz w:val="28"/>
          <w:szCs w:val="28"/>
        </w:rPr>
        <w:t>Điều 8. Quy định về việc chấp hành các quyết định đối với công chức khi thi hành nhiệm vụ, công vụ</w:t>
      </w:r>
      <w:bookmarkEnd w:id="21"/>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công vụ có hiệu quả.</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Trường hợp có quyết định của cấp trên cấp quản lý trực tiếp thì công chức phải thực hiện theo quyết định của cấp có thẩm quyền cao nhất, đồng thời có trách nhiệm báo cáo cấp quản lý trực tiếp của mình về việc thực hiện quyết định đó.</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xml:space="preserve">2. Khi thực hiện quyết định của cấp có thẩm quyền, công chức phát hiện quyết định đó trái pháp luật hoặc không phù hợp với thực tiễn thì phải báo cáo kịp thời với người ra quyết định. Trong trường hợp vẫn phải chấp hành quyết định, phải </w:t>
      </w:r>
      <w:r w:rsidRPr="00A10C6B">
        <w:rPr>
          <w:rFonts w:ascii="Times New Roman" w:eastAsia="Times New Roman" w:hAnsi="Times New Roman" w:cs="Times New Roman"/>
          <w:color w:val="000000"/>
          <w:sz w:val="28"/>
          <w:szCs w:val="28"/>
        </w:rPr>
        <w:lastRenderedPageBreak/>
        <w:t>báo cáo lên cấp trên trực tiếp của người ra quyết định và không phải chịu trách nhiệm về hậu quả gây ra do việc thực hiện quyết định đó.</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Nghiêm túc thực hiện công việc, nhiệm vụ được giao, không để trễ hạn, bỏ sót nhiệm vụ; không đùn đẩy trách nhiệm; không né tránh công việc. Hồ sơ trình cấp có thẩm quyền phải đầy đủ thủ tục, nội dung; không chuyển công việc thuộc nhiệm vụ của mình lên cấp trên và các cơ quan, đơn vị cùng cấp khác.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4. Không được che giấu và làm sai lệch nội dung các phản ảnh của công chức làm việc trong cơ quan, đơn vị mình hoặc cơ quan, đơn vị, tổ chức khác hoặc của công dân về những việc liên quan đến chức năng, nhiệm vụ do mình được giao thực hiện không đúng quy định của pháp luật.</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2" w:name="dieu_9"/>
      <w:r w:rsidRPr="00A10C6B">
        <w:rPr>
          <w:rFonts w:ascii="Times New Roman" w:eastAsia="Times New Roman" w:hAnsi="Times New Roman" w:cs="Times New Roman"/>
          <w:b/>
          <w:bCs/>
          <w:color w:val="000000"/>
          <w:sz w:val="28"/>
          <w:szCs w:val="28"/>
        </w:rPr>
        <w:t>Điều 9. Quy định về giải quyết các yêu cầu của cơ quan, đơn vị, tổ chức và cá nhân khi công chức thi hành nhiệm vụ, công vụ</w:t>
      </w:r>
      <w:bookmarkStart w:id="23" w:name="_GoBack"/>
      <w:bookmarkEnd w:id="22"/>
      <w:bookmarkEnd w:id="23"/>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Thực hiện nghiêm túc, đầy đủ, chính xác các quy định về tiếp công dân. Tôn trọng lắng nghe ý kiến đóng góp và xử lý kịp thời các phản ảnh, kiến nghị của cá nhân, tổ chức về quy định hành chính theo quy định.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Thực hiện hướng dẫn, tiếp nhận, xử lý và trả kết quả hồ sơ yêu cầu giải quyết thủ tục hành chính theo quy định. Đảm bảo nhận đúng, đủ thành phần hồ sơ đã quy định; nghiêm cấm công chức yêu cầu cá nhân, tổ chức cung cấp, bổ sung giấy tờ ngoài thành phần hồ sơ đã công khai. Việc bổ sung hồ sơ, phải được thực hiện trong thời hạn quy định và bằng văn bản.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Trong trường hợp giải quyết thủ tục hành chính trễ hạn, thủ trưởng cơ quan, đơn vị phải ký và gửi thư xin lỗi đến cá nhân, tổ chức theo quy định. Trường hợp giải quyết hồ sơ trễ hạn nhiều lần, mà không có lý do chính đáng, thủ trưởng cơ quan, đơn vị phải tổ chức kiểm điểm và xử lý công chức có thiếu sót, hạn chế hoặc vi phạm theo quy định.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4. Không được từ chối giải quyết các yêu cầu của cá nhân, tổ chức phù hợp với chức trách, nhiệm vụ được giao mà không đúng quy định pháp luật.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5. Không được làm mất, hư hỏng hoặc làm sai lệnh hồ sơ, tài liệu liên quan đến yêu cầu của cá nhân, tổ chức khi được giao nhiệm vụ giải quyết.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6. Không được làm lộ bí mật Nhà nước, bí mật công tác và bí mật nội dung đơn thư khiếu nại, tố cáo của cá nhân, tổ chức theo quy định của pháp luật.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7. Nghiêm cấm lợi dụng chức năng, nhiệm vụ để gây nhũng nhiễu, phiền hà, trục lợi khi xử lý, giải quyết công việc liên quan đến cá nhân, tổ chức.</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4" w:name="chuong_3"/>
      <w:r w:rsidRPr="00A10C6B">
        <w:rPr>
          <w:rFonts w:ascii="Times New Roman" w:eastAsia="Times New Roman" w:hAnsi="Times New Roman" w:cs="Times New Roman"/>
          <w:b/>
          <w:bCs/>
          <w:color w:val="000000"/>
          <w:sz w:val="28"/>
          <w:szCs w:val="28"/>
        </w:rPr>
        <w:t>Chương III</w:t>
      </w:r>
      <w:bookmarkEnd w:id="24"/>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3_name"/>
      <w:r w:rsidRPr="00A10C6B">
        <w:rPr>
          <w:rFonts w:ascii="Times New Roman" w:eastAsia="Times New Roman" w:hAnsi="Times New Roman" w:cs="Times New Roman"/>
          <w:b/>
          <w:bCs/>
          <w:color w:val="000000"/>
          <w:sz w:val="28"/>
          <w:szCs w:val="28"/>
        </w:rPr>
        <w:t>CHUẨN MỰC XỬ SỰ CỦA CÔNG CHỨC TRONG CÁC MỐI QUAN HỆ XÃ HỘI</w:t>
      </w:r>
      <w:bookmarkEnd w:id="25"/>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6" w:name="dieu_10"/>
      <w:r w:rsidRPr="00A10C6B">
        <w:rPr>
          <w:rFonts w:ascii="Times New Roman" w:eastAsia="Times New Roman" w:hAnsi="Times New Roman" w:cs="Times New Roman"/>
          <w:b/>
          <w:bCs/>
          <w:color w:val="000000"/>
          <w:sz w:val="28"/>
          <w:szCs w:val="28"/>
        </w:rPr>
        <w:lastRenderedPageBreak/>
        <w:t>Điều 10. Những quy định chung</w:t>
      </w:r>
      <w:bookmarkEnd w:id="26"/>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Khi tham gia các hoạt động xã hội, phải thể hiện sự văn minh, lịch sự trong giao tiếp, ứng xử và trang phục. Không có lời nói, cử chỉ, hành động gây bức xúc trong dư luận, ảnh hưởng đến hình ảnh người công chức.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Gương mẫu chấp hành và vận động gia đình, người thân, những người xung quanh chấp hành nghiêm chỉnh chủ trương, chính sách của Đảng, pháp luật của nhà nước.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Có trách nhiệm hướng dẫn người dân khi tham gia vào các hoạt động thuộc lĩnh vực mình được giao đúng quy định của pháp luật, nhằm tạo nếp sống và làm việc theo quy định của pháp luật.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4. Khi phát hiện có hành vi vi phạm pháp luật, phải có trách nhiệm thông báo với cơ quan, đơn vị có thẩm quyền xử lý.</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5. Không tham gia xúi giục, kích động, bao che các hành vi trái pháp luật.</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7" w:name="dieu_11"/>
      <w:r w:rsidRPr="00A10C6B">
        <w:rPr>
          <w:rFonts w:ascii="Times New Roman" w:eastAsia="Times New Roman" w:hAnsi="Times New Roman" w:cs="Times New Roman"/>
          <w:b/>
          <w:bCs/>
          <w:color w:val="000000"/>
          <w:sz w:val="28"/>
          <w:szCs w:val="28"/>
        </w:rPr>
        <w:t>Điều 11. Chuẩn mực xử sự của công chức trong các mối quan hệ xã hội cụ thể</w:t>
      </w:r>
      <w:bookmarkEnd w:id="27"/>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Trong các quan hệ ứng xử với gia đình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Xây dựng gia đình văn hóa, nhắc nhở các thành viên trong gia đình tham gia các hoạt động xã hội ở nơi cư trú trên tinh thần hợp tác, thiện chí.</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Không để người thân lợi dụng danh nghĩa, chức vụ của bản thân để vụ lợi cho gia đình và bản thân.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 Không được tổ chức các hoạt động cưới hỏi, ma chay, mừng thọ, sinh nhật, tân gia, thăng chức và các hoạt động khác của bản thân và gia đình xa hoa, lãng phí, vì mục đích vụ lợi.</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Trong quan hệ ứng xử với nhân dân nơi cư trú</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Thực hiện quy chế dân chủ cơ sở, tham gia sinh hoạt nơi cư trú, chịu sự giám sát của tổ chức đảng, chính quyền, đoàn thể và nhân dân nơi cư trú.</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Không vi phạm các quy định về đạo đức công dân đã được pháp luật quy định hoặc đã được cộng đồng dân cư thống nhất thực hiện.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 Không can thiệp trái pháp luật vào hoạt động của các cơ quan, tổ chức, cá nhân nơi cư trú.</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Trong quan hệ ứng xử tại nơi công cộng</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a) Chấp hành nghiêm túc các quy định về nội quy, quy tắc ở nơi công cộng; không vi phạm các chuẩn mực về thuần phong mỹ tục tại nơi công cộng.</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b) Thể hiện văn minh, lịch sự trong giao tiếp, ứng xử.</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lastRenderedPageBreak/>
        <w:t>c) Không được lợi dụng chức vụ, quyền hạn, mạo danh để tạo thanh thế khi tham gia các hoạt động xã hội.</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28" w:name="chuong_4"/>
      <w:r w:rsidRPr="00A10C6B">
        <w:rPr>
          <w:rFonts w:ascii="Times New Roman" w:eastAsia="Times New Roman" w:hAnsi="Times New Roman" w:cs="Times New Roman"/>
          <w:b/>
          <w:bCs/>
          <w:color w:val="000000"/>
          <w:sz w:val="28"/>
          <w:szCs w:val="28"/>
        </w:rPr>
        <w:t>Chương IV</w:t>
      </w:r>
      <w:bookmarkEnd w:id="28"/>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4_name"/>
      <w:r w:rsidRPr="00A10C6B">
        <w:rPr>
          <w:rFonts w:ascii="Times New Roman" w:eastAsia="Times New Roman" w:hAnsi="Times New Roman" w:cs="Times New Roman"/>
          <w:b/>
          <w:bCs/>
          <w:color w:val="000000"/>
          <w:sz w:val="28"/>
          <w:szCs w:val="28"/>
        </w:rPr>
        <w:t>TỔ KIỂM TRA VIỆC THỰC HIỆN QUY ĐỊNH VỀ QUY TẮC ỨNG XỬ</w:t>
      </w:r>
      <w:bookmarkEnd w:id="29"/>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0" w:name="dieu_12"/>
      <w:r w:rsidRPr="00A10C6B">
        <w:rPr>
          <w:rFonts w:ascii="Times New Roman" w:eastAsia="Times New Roman" w:hAnsi="Times New Roman" w:cs="Times New Roman"/>
          <w:b/>
          <w:bCs/>
          <w:color w:val="000000"/>
          <w:sz w:val="28"/>
          <w:szCs w:val="28"/>
        </w:rPr>
        <w:t>Điều 12. Tổ kiểm tra việc thực hiện Quy định về Quy tắc ứng xử</w:t>
      </w:r>
      <w:bookmarkEnd w:id="30"/>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Ủy ban nhân dân thành phố thành lập Tổ kiểm tra việc thực hiện quy định về Quy tắc ứng xử trên địa bàn thành phố Hồ Chí Minh.</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Thành phần Tổ kiểm tra bao gồm: Đại diện của Sở Nội vụ, Sở Tư pháp, Văn phòng Ủy ban nhân dân thành phố, Thanh tra thành phố và một số thành viên từ các cơ quan, đơn vị khác có liên quan.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Mời các Ban của Thành ủy thành phố, Ủy ban Mặt trận Tổ quốc Việt Nam thành phố, Hội đồng nhân dân thành phố tham gia làm thành viên Tổ và thực hiện chức năng giám sát.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Tổ trưởng Tổ kiểm tra là đại diện lãnh đạo Sở Nội vụ.</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1" w:name="dieu_13"/>
      <w:r w:rsidRPr="00A10C6B">
        <w:rPr>
          <w:rFonts w:ascii="Times New Roman" w:eastAsia="Times New Roman" w:hAnsi="Times New Roman" w:cs="Times New Roman"/>
          <w:b/>
          <w:bCs/>
          <w:color w:val="000000"/>
          <w:sz w:val="28"/>
          <w:szCs w:val="28"/>
        </w:rPr>
        <w:t>Điều 13. Nguyên tắc làm việc và cơ chế hoạt động</w:t>
      </w:r>
      <w:bookmarkEnd w:id="31"/>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Tổ kiểm tra hoạt động theo hình thức liên ngành và được bố trí, trang bị các phương tiện làm việc theo yêu cầu công tác. Mỗi thành viên của Tổ kiểm tra được cấp thẻ công vụ để sử dụng và chứng minh tư cách thành viên Tổ kiểm tra.</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Chủ tịch Ủy ban nhân dân thành phố quyết định cấp, thu hồi thẻ công vụ của Tổ kiểm tra theo đề nghị của Giám đốc Sở Nội vụ.</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Các thành viên Tổ kiểm tra làm việc theo chế độ kiêm nhiệm, có trách nhiệm tham gia đầy đủ các hoạt động của Tổ kiểm tra, chịu trách nhiệm trước Tổ trưởng Tổ kiểm tra về những nội dung đã được phân công, tham mưu đề xuất các phương án, kế hoạch kiểm tra.</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2" w:name="dieu_14"/>
      <w:r w:rsidRPr="00A10C6B">
        <w:rPr>
          <w:rFonts w:ascii="Times New Roman" w:eastAsia="Times New Roman" w:hAnsi="Times New Roman" w:cs="Times New Roman"/>
          <w:b/>
          <w:bCs/>
          <w:color w:val="000000"/>
          <w:sz w:val="28"/>
          <w:szCs w:val="28"/>
        </w:rPr>
        <w:t>Điều 14. Chức năng, nhiệm vụ của Tổ Kiểm tra</w:t>
      </w:r>
      <w:bookmarkEnd w:id="32"/>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Có trách nhiệm tổ chức kiểm tra việc thực hiện các quy định của Quy tắc này và các hoạt động công vụ khác trên địa bàn thành phố. Hình thức kiểm tra có thể là định kỳ hoặc đột xuất.</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Thành viên Tổ kiểm tra khi phát hiện hành vi hoặc dấu hiệu vi phạm của công chức thì tiến hành kiểm tra, lập biên bản, đồng thời có thể ghi âm, ghi hình để làm chứng cứ. Nếu phát hiện vi phạm thì kiến nghị Thủ trưởng cơ quan quản lý công chức xử lý theo thẩm quyền.</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Báo cáo Chủ tịch Ủy ban nhân dân thành phố kết quả kiểm tra định kỳ hoặc đột xuất về thực hiện Quy tắc.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lastRenderedPageBreak/>
        <w:t>3. Giao Giám đốc Sở Nội vụ xây dựng Quy chế tổ chức và hoạt động của Tổ kiểm tra việc thực hiện quy định về Quy tắc ứng xử trình Chủ tịch Ủy ban nhân dân thành phố quyết định.</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3" w:name="chuong_5"/>
      <w:r w:rsidRPr="00A10C6B">
        <w:rPr>
          <w:rFonts w:ascii="Times New Roman" w:eastAsia="Times New Roman" w:hAnsi="Times New Roman" w:cs="Times New Roman"/>
          <w:b/>
          <w:bCs/>
          <w:color w:val="000000"/>
          <w:sz w:val="28"/>
          <w:szCs w:val="28"/>
        </w:rPr>
        <w:t>Chương V</w:t>
      </w:r>
      <w:bookmarkEnd w:id="33"/>
    </w:p>
    <w:p w:rsidR="00A10C6B" w:rsidRPr="00A10C6B" w:rsidRDefault="00A10C6B" w:rsidP="00A10C6B">
      <w:pPr>
        <w:shd w:val="clear" w:color="auto" w:fill="FFFFFF"/>
        <w:spacing w:after="0" w:line="234" w:lineRule="atLeast"/>
        <w:jc w:val="center"/>
        <w:rPr>
          <w:rFonts w:ascii="Times New Roman" w:eastAsia="Times New Roman" w:hAnsi="Times New Roman" w:cs="Times New Roman"/>
          <w:color w:val="000000"/>
          <w:sz w:val="28"/>
          <w:szCs w:val="28"/>
        </w:rPr>
      </w:pPr>
      <w:bookmarkStart w:id="34" w:name="chuong_5_name"/>
      <w:r w:rsidRPr="00A10C6B">
        <w:rPr>
          <w:rFonts w:ascii="Times New Roman" w:eastAsia="Times New Roman" w:hAnsi="Times New Roman" w:cs="Times New Roman"/>
          <w:b/>
          <w:bCs/>
          <w:color w:val="000000"/>
          <w:sz w:val="28"/>
          <w:szCs w:val="28"/>
        </w:rPr>
        <w:t>TỔ CHỨC THỰC HIỆN</w:t>
      </w:r>
      <w:bookmarkEnd w:id="34"/>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5" w:name="dieu_15"/>
      <w:r w:rsidRPr="00A10C6B">
        <w:rPr>
          <w:rFonts w:ascii="Times New Roman" w:eastAsia="Times New Roman" w:hAnsi="Times New Roman" w:cs="Times New Roman"/>
          <w:b/>
          <w:bCs/>
          <w:color w:val="000000"/>
          <w:sz w:val="28"/>
          <w:szCs w:val="28"/>
        </w:rPr>
        <w:t>Điều 15. Trách nhiệm của người đứng đầu các cơ quan, đơn vị</w:t>
      </w:r>
      <w:bookmarkEnd w:id="35"/>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Quán triệt và tổ chức triển khai thực hiện Quy tắc này đến từng công chức; thường xuyên tổ chức kiểm tra, giám sát việc thực hiện Quy tắc này; đưa tiêu chí thực hiện Quy tắc vào hoạt động đánh giá, xếp loại thi đua hàng năm.</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Niêm yết công khai Quy tắc này tại trụ sở làm việc của cơ quan, đơn vị. Giám đốc Sở Nội vụ có trách nhiệm hướng dẫn, kiểm tra công tác niêm yết công khai Quy tắc tại trụ sở làm việc của cơ quan, đơn vị.</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3. Tổ chức khen thưởng, tuyên dương những cá nhân, tập thể thực hiện tốt Quy tắc hoặc phê bình, chấn chỉnh, xử lý nghiêm các vi phạm hoặc đề nghị cơ quan, đơn vị có thẩm quyền xử lý các vi phạm đối với công chức trong cơ quan, đơn vị theo phân cấp quản lý công chức.</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6" w:name="dieu_16"/>
      <w:r w:rsidRPr="00A10C6B">
        <w:rPr>
          <w:rFonts w:ascii="Times New Roman" w:eastAsia="Times New Roman" w:hAnsi="Times New Roman" w:cs="Times New Roman"/>
          <w:b/>
          <w:bCs/>
          <w:color w:val="000000"/>
          <w:sz w:val="28"/>
          <w:szCs w:val="28"/>
        </w:rPr>
        <w:t>Điều 16. Trách nhiệm của công chức</w:t>
      </w:r>
      <w:bookmarkEnd w:id="36"/>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Công chức có trách nhiệm thực hiện đúng các quy định tại Quy tắc này.</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Có trách nhiệm vận động, giám sát và nhắc nhở công chức khác thực hiện đúng quy định tại Quy tắc này; phát hiện và báo cáo cơ quan, đơn vị có thẩm quyền về những vi phạm Quy tắc này của công chức khác.</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7" w:name="dieu_17"/>
      <w:r w:rsidRPr="00A10C6B">
        <w:rPr>
          <w:rFonts w:ascii="Times New Roman" w:eastAsia="Times New Roman" w:hAnsi="Times New Roman" w:cs="Times New Roman"/>
          <w:b/>
          <w:bCs/>
          <w:color w:val="000000"/>
          <w:sz w:val="28"/>
          <w:szCs w:val="28"/>
        </w:rPr>
        <w:t>Điều 17. Trách nhiệm giám sát hành vi ứng xử, giao tiếp trong giải quyết công việc của công chức</w:t>
      </w:r>
      <w:bookmarkEnd w:id="37"/>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1. Giao Giám đốc Sở Nội vụ phối hợp với Ban Thường trực Ủy ban Mặt trận Tổ quốc Việt Nam thành phố và các cơ quan khác có xử lý các thông tin phản ảnh về công chức. Trường hợp có dấu hiệu sai phạm, kiến nghị Thủ trưởng của công chức xử lý theo thẩm quyền hoặc kiến nghị cơ quan có thẩm quyền giải quyết, báo cáo Chủ tịch Ủy ban nhân dân thành phố.</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Thủ trưởng các Sở, ban, ngành, Ủy ban nhân dân các quận - huyện phối hợp cùng Ban Thường trực Ủy ban Mặt trận Tổ quốc Việt Nam thành phố và các quận - huyện tổ chức giám sát theo định kỳ hoặc đột xuất về tinh thần trách nhiệm, thái độ giao tiếp của công chức với tổ chức, cá nhân trong quá trình thực hiện nhiệm vụ.</w:t>
      </w:r>
    </w:p>
    <w:p w:rsidR="00A10C6B" w:rsidRPr="00A10C6B" w:rsidRDefault="00A10C6B" w:rsidP="00A10C6B">
      <w:pPr>
        <w:shd w:val="clear" w:color="auto" w:fill="FFFFFF"/>
        <w:spacing w:after="0" w:line="234" w:lineRule="atLeast"/>
        <w:rPr>
          <w:rFonts w:ascii="Times New Roman" w:eastAsia="Times New Roman" w:hAnsi="Times New Roman" w:cs="Times New Roman"/>
          <w:color w:val="000000"/>
          <w:sz w:val="28"/>
          <w:szCs w:val="28"/>
        </w:rPr>
      </w:pPr>
      <w:bookmarkStart w:id="38" w:name="dieu_18"/>
      <w:r w:rsidRPr="00A10C6B">
        <w:rPr>
          <w:rFonts w:ascii="Times New Roman" w:eastAsia="Times New Roman" w:hAnsi="Times New Roman" w:cs="Times New Roman"/>
          <w:b/>
          <w:bCs/>
          <w:color w:val="000000"/>
          <w:sz w:val="28"/>
          <w:szCs w:val="28"/>
        </w:rPr>
        <w:t>Điều 18. Điều khoản thi hành</w:t>
      </w:r>
      <w:bookmarkEnd w:id="38"/>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 xml:space="preserve">1. Những vấn đề khác chưa được quy định trong Quy tắc này sẽ được thực hiện theo quy định của pháp luật hoặc do người đứng đầu của cơ quan, đơn vị xem xét, </w:t>
      </w:r>
      <w:r w:rsidRPr="00A10C6B">
        <w:rPr>
          <w:rFonts w:ascii="Times New Roman" w:eastAsia="Times New Roman" w:hAnsi="Times New Roman" w:cs="Times New Roman"/>
          <w:color w:val="000000"/>
          <w:sz w:val="28"/>
          <w:szCs w:val="28"/>
        </w:rPr>
        <w:lastRenderedPageBreak/>
        <w:t>quyết định theo quy định hiện hành. Trường hợp các văn bản, quy định được viện dẫn trong Quy tắc này có sự thay đổi, sửa đổi, bổ sung hoặc bị thay thế thì được áp dụng theo các văn bản, quy định mới ban hành (trừ trường hợp pháp luật có quy định khác).</w:t>
      </w:r>
    </w:p>
    <w:p w:rsidR="00A10C6B" w:rsidRPr="00A10C6B" w:rsidRDefault="00A10C6B" w:rsidP="00A10C6B">
      <w:pPr>
        <w:shd w:val="clear" w:color="auto" w:fill="FFFFFF"/>
        <w:spacing w:before="120" w:after="120" w:line="234" w:lineRule="atLeast"/>
        <w:rPr>
          <w:rFonts w:ascii="Times New Roman" w:eastAsia="Times New Roman" w:hAnsi="Times New Roman" w:cs="Times New Roman"/>
          <w:color w:val="000000"/>
          <w:sz w:val="28"/>
          <w:szCs w:val="28"/>
        </w:rPr>
      </w:pPr>
      <w:r w:rsidRPr="00A10C6B">
        <w:rPr>
          <w:rFonts w:ascii="Times New Roman" w:eastAsia="Times New Roman" w:hAnsi="Times New Roman" w:cs="Times New Roman"/>
          <w:color w:val="000000"/>
          <w:sz w:val="28"/>
          <w:szCs w:val="28"/>
        </w:rPr>
        <w:t>2. Trong quá trình tổ chức thực hiện, nếu có vấn đề phát sinh, Thủ trưởng các Sở, ban, ngành, Chủ tịch Ủy ban nhân dân các quận - huyện có văn bản gửi về Sở Nội vụ để tổng hợp chung, trình Ủy ban nhân dân thành phố sửa đổi, bổ sung, hoàn thiện Quy tắc này phù hợp với các quy định của pháp luật có liên quan và tình hình thực tiễn của thành phố./.</w:t>
      </w:r>
    </w:p>
    <w:p w:rsidR="00335885" w:rsidRPr="00587F57" w:rsidRDefault="00335885" w:rsidP="00A10C6B">
      <w:pPr>
        <w:shd w:val="clear" w:color="auto" w:fill="FFFFFF"/>
        <w:spacing w:after="0" w:line="240" w:lineRule="auto"/>
        <w:rPr>
          <w:rFonts w:ascii="Times New Roman" w:eastAsia="Times New Roman" w:hAnsi="Times New Roman" w:cs="Times New Roman"/>
          <w:color w:val="000000"/>
          <w:sz w:val="28"/>
          <w:szCs w:val="28"/>
        </w:rPr>
      </w:pPr>
    </w:p>
    <w:sectPr w:rsidR="00335885" w:rsidRPr="0058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BC3"/>
    <w:multiLevelType w:val="multilevel"/>
    <w:tmpl w:val="5D0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6B"/>
    <w:rsid w:val="00335885"/>
    <w:rsid w:val="00587F57"/>
    <w:rsid w:val="00A1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C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0C6B"/>
    <w:rPr>
      <w:color w:val="0000FF"/>
      <w:u w:val="single"/>
    </w:rPr>
  </w:style>
  <w:style w:type="paragraph" w:styleId="BalloonText">
    <w:name w:val="Balloon Text"/>
    <w:basedOn w:val="Normal"/>
    <w:link w:val="BalloonTextChar"/>
    <w:uiPriority w:val="99"/>
    <w:semiHidden/>
    <w:unhideWhenUsed/>
    <w:rsid w:val="00A1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C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0C6B"/>
    <w:rPr>
      <w:color w:val="0000FF"/>
      <w:u w:val="single"/>
    </w:rPr>
  </w:style>
  <w:style w:type="paragraph" w:styleId="BalloonText">
    <w:name w:val="Balloon Text"/>
    <w:basedOn w:val="Normal"/>
    <w:link w:val="BalloonTextChar"/>
    <w:uiPriority w:val="99"/>
    <w:semiHidden/>
    <w:unhideWhenUsed/>
    <w:rsid w:val="00A1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1694">
      <w:bodyDiv w:val="1"/>
      <w:marLeft w:val="0"/>
      <w:marRight w:val="0"/>
      <w:marTop w:val="0"/>
      <w:marBottom w:val="0"/>
      <w:divBdr>
        <w:top w:val="none" w:sz="0" w:space="0" w:color="auto"/>
        <w:left w:val="none" w:sz="0" w:space="0" w:color="auto"/>
        <w:bottom w:val="none" w:sz="0" w:space="0" w:color="auto"/>
        <w:right w:val="none" w:sz="0" w:space="0" w:color="auto"/>
      </w:divBdr>
      <w:divsChild>
        <w:div w:id="1113522714">
          <w:marLeft w:val="0"/>
          <w:marRight w:val="0"/>
          <w:marTop w:val="0"/>
          <w:marBottom w:val="0"/>
          <w:divBdr>
            <w:top w:val="none" w:sz="0" w:space="0" w:color="auto"/>
            <w:left w:val="none" w:sz="0" w:space="0" w:color="auto"/>
            <w:bottom w:val="none" w:sz="0" w:space="0" w:color="auto"/>
            <w:right w:val="none" w:sz="0" w:space="0" w:color="auto"/>
          </w:divBdr>
          <w:divsChild>
            <w:div w:id="838468970">
              <w:marLeft w:val="0"/>
              <w:marRight w:val="0"/>
              <w:marTop w:val="0"/>
              <w:marBottom w:val="0"/>
              <w:divBdr>
                <w:top w:val="single" w:sz="12" w:space="0" w:color="F89B1A"/>
                <w:left w:val="single" w:sz="6" w:space="0" w:color="C8D4DB"/>
                <w:bottom w:val="none" w:sz="0" w:space="0" w:color="auto"/>
                <w:right w:val="single" w:sz="6" w:space="0" w:color="C8D4DB"/>
              </w:divBdr>
              <w:divsChild>
                <w:div w:id="1956670926">
                  <w:marLeft w:val="0"/>
                  <w:marRight w:val="0"/>
                  <w:marTop w:val="0"/>
                  <w:marBottom w:val="0"/>
                  <w:divBdr>
                    <w:top w:val="none" w:sz="0" w:space="0" w:color="auto"/>
                    <w:left w:val="none" w:sz="0" w:space="0" w:color="auto"/>
                    <w:bottom w:val="none" w:sz="0" w:space="0" w:color="auto"/>
                    <w:right w:val="none" w:sz="0" w:space="0" w:color="auto"/>
                  </w:divBdr>
                  <w:divsChild>
                    <w:div w:id="2030720176">
                      <w:marLeft w:val="0"/>
                      <w:marRight w:val="0"/>
                      <w:marTop w:val="0"/>
                      <w:marBottom w:val="0"/>
                      <w:divBdr>
                        <w:top w:val="none" w:sz="0" w:space="0" w:color="auto"/>
                        <w:left w:val="none" w:sz="0" w:space="0" w:color="auto"/>
                        <w:bottom w:val="none" w:sz="0" w:space="0" w:color="auto"/>
                        <w:right w:val="none" w:sz="0" w:space="0" w:color="auto"/>
                      </w:divBdr>
                      <w:divsChild>
                        <w:div w:id="1237277832">
                          <w:marLeft w:val="0"/>
                          <w:marRight w:val="225"/>
                          <w:marTop w:val="0"/>
                          <w:marBottom w:val="0"/>
                          <w:divBdr>
                            <w:top w:val="none" w:sz="0" w:space="0" w:color="auto"/>
                            <w:left w:val="none" w:sz="0" w:space="0" w:color="auto"/>
                            <w:bottom w:val="none" w:sz="0" w:space="0" w:color="auto"/>
                            <w:right w:val="none" w:sz="0" w:space="0" w:color="auto"/>
                          </w:divBdr>
                          <w:divsChild>
                            <w:div w:id="767038737">
                              <w:marLeft w:val="0"/>
                              <w:marRight w:val="0"/>
                              <w:marTop w:val="0"/>
                              <w:marBottom w:val="0"/>
                              <w:divBdr>
                                <w:top w:val="none" w:sz="0" w:space="0" w:color="auto"/>
                                <w:left w:val="none" w:sz="0" w:space="0" w:color="auto"/>
                                <w:bottom w:val="none" w:sz="0" w:space="0" w:color="auto"/>
                                <w:right w:val="none" w:sz="0" w:space="0" w:color="auto"/>
                              </w:divBdr>
                              <w:divsChild>
                                <w:div w:id="2090688823">
                                  <w:marLeft w:val="0"/>
                                  <w:marRight w:val="0"/>
                                  <w:marTop w:val="0"/>
                                  <w:marBottom w:val="0"/>
                                  <w:divBdr>
                                    <w:top w:val="none" w:sz="0" w:space="0" w:color="auto"/>
                                    <w:left w:val="none" w:sz="0" w:space="0" w:color="auto"/>
                                    <w:bottom w:val="none" w:sz="0" w:space="0" w:color="auto"/>
                                    <w:right w:val="none" w:sz="0" w:space="0" w:color="auto"/>
                                  </w:divBdr>
                                  <w:divsChild>
                                    <w:div w:id="960309394">
                                      <w:marLeft w:val="0"/>
                                      <w:marRight w:val="0"/>
                                      <w:marTop w:val="0"/>
                                      <w:marBottom w:val="0"/>
                                      <w:divBdr>
                                        <w:top w:val="none" w:sz="0" w:space="0" w:color="auto"/>
                                        <w:left w:val="none" w:sz="0" w:space="0" w:color="auto"/>
                                        <w:bottom w:val="none" w:sz="0" w:space="0" w:color="auto"/>
                                        <w:right w:val="none" w:sz="0" w:space="0" w:color="auto"/>
                                      </w:divBdr>
                                      <w:divsChild>
                                        <w:div w:id="13881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71178">
                          <w:marLeft w:val="0"/>
                          <w:marRight w:val="0"/>
                          <w:marTop w:val="150"/>
                          <w:marBottom w:val="0"/>
                          <w:divBdr>
                            <w:top w:val="none" w:sz="0" w:space="0" w:color="auto"/>
                            <w:left w:val="none" w:sz="0" w:space="0" w:color="auto"/>
                            <w:bottom w:val="none" w:sz="0" w:space="0" w:color="auto"/>
                            <w:right w:val="none" w:sz="0" w:space="0" w:color="auto"/>
                          </w:divBdr>
                          <w:divsChild>
                            <w:div w:id="598098229">
                              <w:marLeft w:val="0"/>
                              <w:marRight w:val="0"/>
                              <w:marTop w:val="0"/>
                              <w:marBottom w:val="0"/>
                              <w:divBdr>
                                <w:top w:val="single" w:sz="2" w:space="0" w:color="BDC8D5"/>
                                <w:left w:val="single" w:sz="2" w:space="0" w:color="BDC8D5"/>
                                <w:bottom w:val="single" w:sz="2" w:space="8" w:color="BDC8D5"/>
                                <w:right w:val="single" w:sz="2" w:space="0" w:color="BDC8D5"/>
                              </w:divBdr>
                              <w:divsChild>
                                <w:div w:id="18436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2022-04-29T00:25:00Z</cp:lastPrinted>
  <dcterms:created xsi:type="dcterms:W3CDTF">2022-04-29T00:20:00Z</dcterms:created>
  <dcterms:modified xsi:type="dcterms:W3CDTF">2022-04-29T00:29:00Z</dcterms:modified>
</cp:coreProperties>
</file>