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0A" w:rsidRPr="00673A0A" w:rsidRDefault="00673A0A" w:rsidP="00673A0A">
      <w:pPr>
        <w:shd w:val="clear" w:color="auto" w:fill="FFFFFF"/>
        <w:spacing w:before="150" w:after="0" w:line="240" w:lineRule="auto"/>
        <w:outlineLvl w:val="0"/>
        <w:rPr>
          <w:rFonts w:ascii="Arial" w:eastAsia="Times New Roman" w:hAnsi="Arial" w:cs="Arial"/>
          <w:b/>
          <w:bCs/>
          <w:color w:val="026896"/>
          <w:kern w:val="36"/>
          <w:sz w:val="24"/>
          <w:szCs w:val="24"/>
        </w:rPr>
      </w:pPr>
      <w:bookmarkStart w:id="0" w:name="_GoBack"/>
      <w:r w:rsidRPr="00673A0A">
        <w:rPr>
          <w:rFonts w:ascii="Arial" w:eastAsia="Times New Roman" w:hAnsi="Arial" w:cs="Arial"/>
          <w:b/>
          <w:bCs/>
          <w:color w:val="026896"/>
          <w:kern w:val="36"/>
          <w:sz w:val="24"/>
          <w:szCs w:val="24"/>
        </w:rPr>
        <w:t>Luật Giáo dục 2019: 10 điểm mới quan trọng áp dụng từ 01/7/2020</w:t>
      </w:r>
    </w:p>
    <w:bookmarkEnd w:id="0"/>
    <w:p w:rsidR="00673A0A" w:rsidRPr="00673A0A" w:rsidRDefault="00673A0A" w:rsidP="00673A0A">
      <w:pPr>
        <w:shd w:val="clear" w:color="auto" w:fill="FFFFFF"/>
        <w:spacing w:before="150" w:after="150" w:line="240" w:lineRule="auto"/>
        <w:outlineLvl w:val="1"/>
        <w:rPr>
          <w:rFonts w:ascii="Times New Roman" w:eastAsia="Times New Roman" w:hAnsi="Times New Roman" w:cs="Times New Roman"/>
          <w:b/>
          <w:bCs/>
          <w:color w:val="5F5F5F"/>
        </w:rPr>
      </w:pPr>
      <w:r w:rsidRPr="00673A0A">
        <w:rPr>
          <w:rFonts w:ascii="Times New Roman" w:eastAsia="Times New Roman" w:hAnsi="Times New Roman" w:cs="Times New Roman"/>
          <w:b/>
          <w:bCs/>
          <w:color w:val="5F5F5F"/>
        </w:rPr>
        <w:fldChar w:fldCharType="begin"/>
      </w:r>
      <w:r w:rsidRPr="00673A0A">
        <w:rPr>
          <w:rFonts w:ascii="Times New Roman" w:eastAsia="Times New Roman" w:hAnsi="Times New Roman" w:cs="Times New Roman"/>
          <w:b/>
          <w:bCs/>
          <w:color w:val="5F5F5F"/>
        </w:rPr>
        <w:instrText xml:space="preserve"> HYPERLINK "https://thuvienphapluat.vn/van-ban/Giao-duc/Luat-giao-duc-2019-367665.aspx" \t "_blank" </w:instrText>
      </w:r>
      <w:r w:rsidRPr="00673A0A">
        <w:rPr>
          <w:rFonts w:ascii="Times New Roman" w:eastAsia="Times New Roman" w:hAnsi="Times New Roman" w:cs="Times New Roman"/>
          <w:b/>
          <w:bCs/>
          <w:color w:val="5F5F5F"/>
        </w:rPr>
        <w:fldChar w:fldCharType="separate"/>
      </w:r>
      <w:r w:rsidRPr="00673A0A">
        <w:rPr>
          <w:rFonts w:ascii="Times New Roman" w:eastAsia="Times New Roman" w:hAnsi="Times New Roman" w:cs="Times New Roman"/>
          <w:b/>
          <w:bCs/>
          <w:color w:val="026896"/>
        </w:rPr>
        <w:t>Luật giáo dục 2019</w:t>
      </w:r>
      <w:r w:rsidRPr="00673A0A">
        <w:rPr>
          <w:rFonts w:ascii="Times New Roman" w:eastAsia="Times New Roman" w:hAnsi="Times New Roman" w:cs="Times New Roman"/>
          <w:b/>
          <w:bCs/>
          <w:color w:val="5F5F5F"/>
        </w:rPr>
        <w:fldChar w:fldCharType="end"/>
      </w:r>
      <w:r w:rsidRPr="00673A0A">
        <w:rPr>
          <w:rFonts w:ascii="Times New Roman" w:eastAsia="Times New Roman" w:hAnsi="Times New Roman" w:cs="Times New Roman"/>
          <w:b/>
          <w:bCs/>
          <w:color w:val="5F5F5F"/>
        </w:rPr>
        <w:t> chính thức có hiệu lực từ ngày 01/7/2020 với những điểm mới đáng chú ý sau đây:</w:t>
      </w:r>
    </w:p>
    <w:p w:rsidR="00673A0A" w:rsidRPr="00673A0A" w:rsidRDefault="00673A0A" w:rsidP="00673A0A">
      <w:pPr>
        <w:shd w:val="clear" w:color="auto" w:fill="FFFFFF"/>
        <w:spacing w:before="300" w:after="150" w:line="240" w:lineRule="auto"/>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1. Giáo viên cấp 1, 2, 3 đều phải có bằng đại học trở lên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Điều 72 Luật Giáo dục 2019 quy định, trình độ chuẩn được đào tạo của nhà giáo như sau:</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 Có bằng tốt nghiệp cao đẳng sư phạm trở lên đối với giáo viên mầm </w:t>
      </w:r>
      <w:proofErr w:type="gramStart"/>
      <w:r w:rsidRPr="00673A0A">
        <w:rPr>
          <w:rFonts w:ascii="Helvetica" w:eastAsia="Times New Roman" w:hAnsi="Helvetica" w:cs="Helvetica"/>
          <w:color w:val="333333"/>
          <w:sz w:val="21"/>
          <w:szCs w:val="21"/>
        </w:rPr>
        <w:t>non</w:t>
      </w:r>
      <w:proofErr w:type="gramEnd"/>
      <w:r w:rsidRPr="00673A0A">
        <w:rPr>
          <w:rFonts w:ascii="Helvetica" w:eastAsia="Times New Roman" w:hAnsi="Helvetica" w:cs="Helvetica"/>
          <w:color w:val="333333"/>
          <w:sz w:val="21"/>
          <w:szCs w:val="21"/>
        </w:rPr>
        <w:t>;</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Có bằng cử nhân thuộc ngành đào tạo giáo viên trở lên đối với giáo viên tiểu học, trung học cơ sở, trung học phổ thông.</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Trường hợp môn học chưa đủ giáo viên có bằng cử nhân thuộc ngành đào tạo giáo viên thì phải có bằng cử nhân chuyên ngành phù hợp và có chứng chỉ bồi dưỡng nghiệp vụ sư phạm;</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 Có bằng thạc sĩ đối với nhà giáo giảng dạy trình độ đại học; có bằng tiến sĩ đối với nhà giáo giảng dạy, hướng dẫn luận văn thạc sĩ, luận </w:t>
      </w:r>
      <w:proofErr w:type="gramStart"/>
      <w:r w:rsidRPr="00673A0A">
        <w:rPr>
          <w:rFonts w:ascii="Helvetica" w:eastAsia="Times New Roman" w:hAnsi="Helvetica" w:cs="Helvetica"/>
          <w:color w:val="333333"/>
          <w:sz w:val="21"/>
          <w:szCs w:val="21"/>
        </w:rPr>
        <w:t>án</w:t>
      </w:r>
      <w:proofErr w:type="gramEnd"/>
      <w:r w:rsidRPr="00673A0A">
        <w:rPr>
          <w:rFonts w:ascii="Helvetica" w:eastAsia="Times New Roman" w:hAnsi="Helvetica" w:cs="Helvetica"/>
          <w:color w:val="333333"/>
          <w:sz w:val="21"/>
          <w:szCs w:val="21"/>
        </w:rPr>
        <w:t xml:space="preserve"> tiến sĩ.</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Như vậy,</w:t>
      </w:r>
      <w:proofErr w:type="gramStart"/>
      <w:r w:rsidRPr="00673A0A">
        <w:rPr>
          <w:rFonts w:ascii="Helvetica" w:eastAsia="Times New Roman" w:hAnsi="Helvetica" w:cs="Helvetica"/>
          <w:color w:val="333333"/>
          <w:sz w:val="21"/>
          <w:szCs w:val="21"/>
        </w:rPr>
        <w:t>  giáo</w:t>
      </w:r>
      <w:proofErr w:type="gramEnd"/>
      <w:r w:rsidRPr="00673A0A">
        <w:rPr>
          <w:rFonts w:ascii="Helvetica" w:eastAsia="Times New Roman" w:hAnsi="Helvetica" w:cs="Helvetica"/>
          <w:color w:val="333333"/>
          <w:sz w:val="21"/>
          <w:szCs w:val="21"/>
        </w:rPr>
        <w:t xml:space="preserve"> viên tiểu học (cấp 1), trung học cơ sở (cấp 2), trung học phổ thông (cấp 3) được quy định chuẩn trình độ đào tạo là từ đại học trở lên.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So với quy định hiện hành tại </w:t>
      </w:r>
      <w:hyperlink r:id="rId6" w:tgtFrame="_blank" w:history="1">
        <w:r w:rsidRPr="00673A0A">
          <w:rPr>
            <w:rFonts w:ascii="Helvetica" w:eastAsia="Times New Roman" w:hAnsi="Helvetica" w:cs="Helvetica"/>
            <w:color w:val="0000FF"/>
            <w:sz w:val="21"/>
            <w:szCs w:val="21"/>
          </w:rPr>
          <w:t>Luật giáo dục 2005</w:t>
        </w:r>
      </w:hyperlink>
      <w:r w:rsidRPr="00673A0A">
        <w:rPr>
          <w:rFonts w:ascii="Helvetica" w:eastAsia="Times New Roman" w:hAnsi="Helvetica" w:cs="Helvetica"/>
          <w:color w:val="333333"/>
          <w:sz w:val="21"/>
          <w:szCs w:val="21"/>
        </w:rPr>
        <w:t> thì Luật mới đã thay đổi về chuẩn trình độ với giáo viên cấp 1 và cấp 2 như sau:</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Giáo viên tiểu học: Từ “Có bằng tốt nghiệp trung cấp sư phạm” nâng lên thành “Có bằng cử nhân thuộc ngành đào tạo giáo viên trở lên”;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Giáo viên trung học cơ sở: Từ “Có bằng tốt nghiệp cao đẳng sư phạm hoặc có bằng tốt nghiệp cao đẳng và có chứng chỉ bồi dưỡng nghiệp vụ sư phạm” nâng lên thành “Có bằng cử nhân thuộc ngành đào tạo giáo viên trở lên hoặc có bằng cử nhân chuyên ngành phù hợp và có chứng chỉ bồi dưỡng nghiệp vụ sư phạm”.</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proofErr w:type="gramStart"/>
      <w:r w:rsidRPr="00673A0A">
        <w:rPr>
          <w:rFonts w:ascii="Helvetica" w:eastAsia="Times New Roman" w:hAnsi="Helvetica" w:cs="Helvetica"/>
          <w:color w:val="333333"/>
          <w:sz w:val="21"/>
          <w:szCs w:val="21"/>
        </w:rPr>
        <w:t>Với những giáo viên hiện tại không đủ chuẩn sẽ được phân nhóm để yêu cầu nâng chuẩn, </w:t>
      </w:r>
      <w:hyperlink r:id="rId7" w:tgtFrame="_blank" w:history="1">
        <w:r w:rsidRPr="00673A0A">
          <w:rPr>
            <w:rFonts w:ascii="Helvetica" w:eastAsia="Times New Roman" w:hAnsi="Helvetica" w:cs="Helvetica"/>
            <w:b/>
            <w:bCs/>
            <w:color w:val="0000FF"/>
            <w:sz w:val="21"/>
            <w:szCs w:val="21"/>
          </w:rPr>
          <w:t>xem chi tiết đối tượng, lộ trịnh nâng chuẩn dự kiến tại</w:t>
        </w:r>
        <w:r w:rsidRPr="00673A0A">
          <w:rPr>
            <w:rFonts w:ascii="Helvetica" w:eastAsia="Times New Roman" w:hAnsi="Helvetica" w:cs="Helvetica"/>
            <w:color w:val="0000FF"/>
            <w:sz w:val="21"/>
            <w:szCs w:val="21"/>
          </w:rPr>
          <w:t> </w:t>
        </w:r>
        <w:r w:rsidRPr="00673A0A">
          <w:rPr>
            <w:rFonts w:ascii="Helvetica" w:eastAsia="Times New Roman" w:hAnsi="Helvetica" w:cs="Helvetica"/>
            <w:b/>
            <w:bCs/>
            <w:color w:val="0000FF"/>
            <w:sz w:val="21"/>
            <w:szCs w:val="21"/>
          </w:rPr>
          <w:t>đây.</w:t>
        </w:r>
        <w:proofErr w:type="gramEnd"/>
      </w:hyperlink>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2. Không bắt buộc tất cả giáo viên tiểu học có bằng sư phạm</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Điều 77 Luật giáo dục 2005 quy định trình độ chuẩn của giáo viên tiểu học đó là “Có bằng tốt nghiệp trung cấp sư phạm”, điều này có nghĩa giáo viên tiểu học bắt buộc phải có bằng sư phạm (được đào tạo chuyên ngành giáo viên).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Tuy nhiên, Luật giáo dục 2019 (có hiệu lực từ ngày 01/7/2020) đã có thay đổi quy định về trình độ chuẩn của giáo viên tiểu học đó là:</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proofErr w:type="gramStart"/>
      <w:r w:rsidRPr="00673A0A">
        <w:rPr>
          <w:rFonts w:ascii="Helvetica" w:eastAsia="Times New Roman" w:hAnsi="Helvetica" w:cs="Helvetica"/>
          <w:color w:val="333333"/>
          <w:sz w:val="21"/>
          <w:szCs w:val="21"/>
        </w:rPr>
        <w:t>Có bằng cử nhân thuộc ngành đào tạo giáo viên trở lên đối với giáo viên tiểu học; trường hợp môn học chưa đủ giáo viên có bằng cử nhân thuộc ngành đào tạo giáo viên thì phải có bằng cử nhân chuyên ngành phù hợp và có chứng chỉ bồi dưỡng nghiệp vụ sư phạm.</w:t>
      </w:r>
      <w:proofErr w:type="gramEnd"/>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proofErr w:type="gramStart"/>
      <w:r w:rsidRPr="00673A0A">
        <w:rPr>
          <w:rFonts w:ascii="Helvetica" w:eastAsia="Times New Roman" w:hAnsi="Helvetica" w:cs="Helvetica"/>
          <w:color w:val="333333"/>
          <w:sz w:val="21"/>
          <w:szCs w:val="21"/>
        </w:rPr>
        <w:t>Như vậy, kể từ ngày 01/7/2020, không phải tất cả giáo viên tiểu học đều bắt buộc có bằng sư phạm.</w:t>
      </w:r>
      <w:proofErr w:type="gramEnd"/>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3. Bỏ phụ cấp thâm niên ra khỏi cơ cấu tiền lương của giáo viên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Luật giáo dục 2005 (đã được sửa đổi, bổ sung năm 2009) quy định:</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Nhà giáo được hưởng tiền lương, phụ cấp ưu đãi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nghề, phụ cấp thâm niên và các phụ cấp khác theo quy định của Chính phủ.</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Luật Giáo dục 2019 quy định: “Nhà giáo được xếp lương phù hợp với vị trí việc làm và </w:t>
      </w:r>
      <w:proofErr w:type="gramStart"/>
      <w:r w:rsidRPr="00673A0A">
        <w:rPr>
          <w:rFonts w:ascii="Helvetica" w:eastAsia="Times New Roman" w:hAnsi="Helvetica" w:cs="Helvetica"/>
          <w:color w:val="333333"/>
          <w:sz w:val="21"/>
          <w:szCs w:val="21"/>
        </w:rPr>
        <w:t>lao</w:t>
      </w:r>
      <w:proofErr w:type="gramEnd"/>
      <w:r w:rsidRPr="00673A0A">
        <w:rPr>
          <w:rFonts w:ascii="Helvetica" w:eastAsia="Times New Roman" w:hAnsi="Helvetica" w:cs="Helvetica"/>
          <w:color w:val="333333"/>
          <w:sz w:val="21"/>
          <w:szCs w:val="21"/>
        </w:rPr>
        <w:t xml:space="preserve"> động nghề nghiệp; được ưu tiên hưởng phụ cấp đặc thù nghề theo quy định của Chính phủ”.</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Như vậy,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luật mới thì giáo viên sẽ không còn được hưởng phụ cấp thâm niên như quy định tại Nghị định 54/2011/NĐ-CP ngày 04/7/2011.</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proofErr w:type="gramStart"/>
      <w:r w:rsidRPr="00673A0A">
        <w:rPr>
          <w:rFonts w:ascii="Helvetica" w:eastAsia="Times New Roman" w:hAnsi="Helvetica" w:cs="Helvetica"/>
          <w:color w:val="333333"/>
          <w:sz w:val="21"/>
          <w:szCs w:val="21"/>
        </w:rPr>
        <w:t>Về vấn đề thực tế, có cắt phụ cấp thâm niên của giáo viên từ 01/7/2020 không?</w:t>
      </w:r>
      <w:proofErr w:type="gramEnd"/>
      <w:r w:rsidRPr="00673A0A">
        <w:rPr>
          <w:rFonts w:ascii="Helvetica" w:eastAsia="Times New Roman" w:hAnsi="Helvetica" w:cs="Helvetica"/>
          <w:color w:val="333333"/>
          <w:sz w:val="21"/>
          <w:szCs w:val="21"/>
        </w:rPr>
        <w:t>  </w:t>
      </w:r>
      <w:hyperlink r:id="rId8" w:tgtFrame="_blank" w:history="1">
        <w:proofErr w:type="gramStart"/>
        <w:r w:rsidRPr="00673A0A">
          <w:rPr>
            <w:rFonts w:ascii="Helvetica" w:eastAsia="Times New Roman" w:hAnsi="Helvetica" w:cs="Helvetica"/>
            <w:b/>
            <w:bCs/>
            <w:color w:val="0000FF"/>
            <w:sz w:val="21"/>
            <w:szCs w:val="21"/>
          </w:rPr>
          <w:t>Xem chi tiết tại đây</w:t>
        </w:r>
      </w:hyperlink>
      <w:r w:rsidRPr="00673A0A">
        <w:rPr>
          <w:rFonts w:ascii="Helvetica" w:eastAsia="Times New Roman" w:hAnsi="Helvetica" w:cs="Helvetica"/>
          <w:color w:val="333333"/>
          <w:sz w:val="21"/>
          <w:szCs w:val="21"/>
        </w:rPr>
        <w:t>.</w:t>
      </w:r>
      <w:proofErr w:type="gramEnd"/>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lastRenderedPageBreak/>
        <w:t>4. Bổ sung nhiều quy định về chính sách khuyến khích, ưu đãi với giáo viên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So với Luật giáo dục 2005, Luật Giáo dục 2019 bổ sung thêm nhiều quyền lợi cho nhà giáo.</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Cụ thể, dành một điều luật để quy định về chính sách đối với nhà giáo, cụ thể như sau:</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proofErr w:type="gramStart"/>
      <w:r w:rsidRPr="00673A0A">
        <w:rPr>
          <w:rFonts w:ascii="Helvetica" w:eastAsia="Times New Roman" w:hAnsi="Helvetica" w:cs="Helvetica"/>
          <w:color w:val="333333"/>
          <w:sz w:val="21"/>
          <w:szCs w:val="21"/>
        </w:rPr>
        <w:t>Một là, nhà nước có chính sách tuyển dụng, sử dụng, đãi ngộ, bảo đảm các điều kiện cần thiết về vật chất và tinh thần để nhà giáo thực hiện vai trò và nhiệm vụ của mình.</w:t>
      </w:r>
      <w:proofErr w:type="gramEnd"/>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Hai là,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proofErr w:type="gramStart"/>
      <w:r w:rsidRPr="00673A0A">
        <w:rPr>
          <w:rFonts w:ascii="Helvetica" w:eastAsia="Times New Roman" w:hAnsi="Helvetica" w:cs="Helvetica"/>
          <w:color w:val="333333"/>
          <w:sz w:val="21"/>
          <w:szCs w:val="21"/>
        </w:rPr>
        <w:t>Ba là, nhà nước có chính sách khuyến khích, ưu đãi về chế độ phụ cấp và các chính sách khác đối với nhà giáo công tác tại vùng có điều kiện kinh tế - xã hội đặc biệt khó khăn.</w:t>
      </w:r>
      <w:proofErr w:type="gramEnd"/>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5. Quy định trường hợp cử nhân sư phạm phải hoàn trả học phí</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Đây là quy định hoàn toàn mới so với Luật Giáo dục 2005,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đó:</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Học sinh, sinh viên sư phạm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proofErr w:type="gramStart"/>
      <w:r w:rsidRPr="00673A0A">
        <w:rPr>
          <w:rFonts w:ascii="Helvetica" w:eastAsia="Times New Roman" w:hAnsi="Helvetica" w:cs="Helvetica"/>
          <w:color w:val="333333"/>
          <w:sz w:val="21"/>
          <w:szCs w:val="21"/>
        </w:rPr>
        <w:t>Thời hạn hoàn trả tối đa bằng thời gian đào tạo.</w:t>
      </w:r>
      <w:proofErr w:type="gramEnd"/>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6. Cấm giáo viên, giảng viên hút thuốc trong trường học</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Đây là nội dung mới đáng chú ý, bởi hiện hành, tại Luật Giáo dục 2005 chỉ quy định về việc nghiêm cấm người học hút thuốc, uống rượu, bia trong giờ học mà không đề cập đến giáo viên, giảng viên.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Nay tại Điều 22, Luật Giáo dục 2019 quy định hút thuốc là hành vi bị nghiêm cấm trong cơ sở giáo dục không phân biệt đối tượng nào.</w:t>
      </w:r>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7. Sẽ có lộ trình miễn học phí cho trẻ mầm non và học sinh THCS</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Ngoài việc miễn học phí cho học sinh tiểu học trong cơ sở giáo dục công lập và trẻ em mầm non 05 tuổi ở thôn, xã đặc biệt khó khăn, vùng đồng bào dân tộc thiểu số, vùng sâu, vùng xa, vùng bãi ngang ven biển, hải đảo được miễn học phí; Luật Giáo dục 2019</w:t>
      </w:r>
      <w:proofErr w:type="gramStart"/>
      <w:r w:rsidRPr="00673A0A">
        <w:rPr>
          <w:rFonts w:ascii="Helvetica" w:eastAsia="Times New Roman" w:hAnsi="Helvetica" w:cs="Helvetica"/>
          <w:color w:val="333333"/>
          <w:sz w:val="21"/>
          <w:szCs w:val="21"/>
        </w:rPr>
        <w:t>  còn</w:t>
      </w:r>
      <w:proofErr w:type="gramEnd"/>
      <w:r w:rsidRPr="00673A0A">
        <w:rPr>
          <w:rFonts w:ascii="Helvetica" w:eastAsia="Times New Roman" w:hAnsi="Helvetica" w:cs="Helvetica"/>
          <w:color w:val="333333"/>
          <w:sz w:val="21"/>
          <w:szCs w:val="21"/>
        </w:rPr>
        <w:t xml:space="preserve"> đưa ra quy định về lộ trình miễn học phí cho các đối tượng khác.</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Cụ thể, trẻ em mầm non 05 tuổi không thuộc đối tượng quy định nêu trên và học sinh trung học cơ sở được miễn học phí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lộ trình do Chính phủ quy định.</w:t>
      </w:r>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8. Trượt tốt nghiệp THPT được xác nhận hoàn thành chương trình</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Đây là quy định mới tại Luật Giáo dục 2019,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đó:</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Học sinh học hết chương trình trung học phổ thông đủ điều kiện dự thi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quy định của Bộ trưởng Bộ Giáo dục và Đào tạo nhưng không dự thi hoặc thi không đạt yêu cầu thì được hiệu trưởng nhà trường cấp giấy chứng nhận hoàn thành chương trình giáo dục phổ thông.</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Giấy chứng nhận hoàn thành chương trình giáo dục phổ thông được sử dụng để đăng ký dự thi lấy bằng tốt nghiệp trung học phổ thông khi người học có nhu cầu hoặc để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học giáo dục nghề nghiệp và sử dụng trong trường hợp cụ thể theo quy định của pháp luật.</w:t>
      </w:r>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9. Mỗi môn học phổ thông sẽ có một hoặc một số sách giáo khoa</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Mỗi môn học có một hoặc một số sách giáo khoa; thực hiện xã hội hóa việc biên soạn sách giáo khoa; việc xuất bản sách giáo khoa thực hiện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quy định của pháp luật.</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Ủy ban nhân dân cấp tỉnh quyết định việc lựa chọn sách giáo khoa sử dụng ổn định trong cơ sở giáo dục phổ thông trên địa bàn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quy định của Bộ trưởng Bộ Giáo dục và Đào tạo.</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lastRenderedPageBreak/>
        <w:t>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rsidR="00673A0A" w:rsidRPr="00673A0A" w:rsidRDefault="00673A0A" w:rsidP="00673A0A">
      <w:pPr>
        <w:shd w:val="clear" w:color="auto" w:fill="FFFFFF"/>
        <w:spacing w:before="300" w:after="150" w:line="240" w:lineRule="auto"/>
        <w:jc w:val="both"/>
        <w:outlineLvl w:val="1"/>
        <w:rPr>
          <w:rFonts w:ascii="inherit" w:eastAsia="Times New Roman" w:hAnsi="inherit" w:cs="Helvetica"/>
          <w:color w:val="333333"/>
          <w:sz w:val="45"/>
          <w:szCs w:val="45"/>
        </w:rPr>
      </w:pPr>
      <w:r w:rsidRPr="00673A0A">
        <w:rPr>
          <w:rFonts w:ascii="inherit" w:eastAsia="Times New Roman" w:hAnsi="inherit" w:cs="Helvetica"/>
          <w:b/>
          <w:bCs/>
          <w:color w:val="333333"/>
          <w:sz w:val="21"/>
          <w:szCs w:val="21"/>
        </w:rPr>
        <w:t>10. 03 trường hợp văn bằng nước ngoài được công nhận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Văn bằng do cơ sở giáo dục nước ngoài cấp được công nhận để sử dụng tại Việt Nam trong trường hợp sau đây:</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xml:space="preserve">- Trường hợp 1: Văn bằng do cơ sở giáo dục phổ thông, cơ sở giáo dục đại học ở nước ngoài cấp cho người học sau khi hoàn thành chương trình giáo dục bảo đảm chất lượng </w:t>
      </w:r>
      <w:proofErr w:type="gramStart"/>
      <w:r w:rsidRPr="00673A0A">
        <w:rPr>
          <w:rFonts w:ascii="Helvetica" w:eastAsia="Times New Roman" w:hAnsi="Helvetica" w:cs="Helvetica"/>
          <w:color w:val="333333"/>
          <w:sz w:val="21"/>
          <w:szCs w:val="21"/>
        </w:rPr>
        <w:t>theo</w:t>
      </w:r>
      <w:proofErr w:type="gramEnd"/>
      <w:r w:rsidRPr="00673A0A">
        <w:rPr>
          <w:rFonts w:ascii="Helvetica" w:eastAsia="Times New Roman" w:hAnsi="Helvetica" w:cs="Helvetica"/>
          <w:color w:val="333333"/>
          <w:sz w:val="21"/>
          <w:szCs w:val="21"/>
        </w:rPr>
        <w:t xml:space="preserve"> quy định của nước cấp bằng và được cơ quan có thẩm quyền về giáo dục của nước đó công nhận;</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Trường hợp 2: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Trường hợp 1.</w:t>
      </w:r>
    </w:p>
    <w:p w:rsidR="00673A0A" w:rsidRPr="00673A0A" w:rsidRDefault="00673A0A" w:rsidP="00673A0A">
      <w:pPr>
        <w:shd w:val="clear" w:color="auto" w:fill="FFFFFF"/>
        <w:spacing w:after="150" w:line="240" w:lineRule="auto"/>
        <w:jc w:val="both"/>
        <w:rPr>
          <w:rFonts w:ascii="Helvetica" w:eastAsia="Times New Roman" w:hAnsi="Helvetica" w:cs="Helvetica"/>
          <w:color w:val="333333"/>
          <w:sz w:val="21"/>
          <w:szCs w:val="21"/>
        </w:rPr>
      </w:pPr>
      <w:r w:rsidRPr="00673A0A">
        <w:rPr>
          <w:rFonts w:ascii="Helvetica" w:eastAsia="Times New Roman" w:hAnsi="Helvetica" w:cs="Helvetica"/>
          <w:color w:val="333333"/>
          <w:sz w:val="21"/>
          <w:szCs w:val="21"/>
        </w:rPr>
        <w:t>- Trường hợp 3: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Trường hợp 1.</w:t>
      </w:r>
    </w:p>
    <w:p w:rsidR="00673A0A" w:rsidRPr="00673A0A" w:rsidRDefault="00673A0A" w:rsidP="00673A0A">
      <w:pPr>
        <w:shd w:val="clear" w:color="auto" w:fill="FFFFFF"/>
        <w:spacing w:after="150" w:line="240" w:lineRule="auto"/>
        <w:jc w:val="right"/>
        <w:rPr>
          <w:rFonts w:ascii="Helvetica" w:eastAsia="Times New Roman" w:hAnsi="Helvetica" w:cs="Helvetica"/>
          <w:color w:val="333333"/>
          <w:sz w:val="21"/>
          <w:szCs w:val="21"/>
        </w:rPr>
      </w:pPr>
      <w:r w:rsidRPr="00673A0A">
        <w:rPr>
          <w:rFonts w:ascii="Helvetica" w:eastAsia="Times New Roman" w:hAnsi="Helvetica" w:cs="Helvetica"/>
          <w:b/>
          <w:bCs/>
          <w:color w:val="333333"/>
          <w:sz w:val="21"/>
          <w:szCs w:val="21"/>
        </w:rPr>
        <w:t>Quý Nguyễn</w:t>
      </w:r>
    </w:p>
    <w:p w:rsidR="00485E34" w:rsidRDefault="00485E34"/>
    <w:sectPr w:rsidR="00485E34" w:rsidSect="00673A0A">
      <w:pgSz w:w="12240" w:h="15840"/>
      <w:pgMar w:top="851"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631"/>
    <w:multiLevelType w:val="multilevel"/>
    <w:tmpl w:val="24E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0A"/>
    <w:rsid w:val="00485E34"/>
    <w:rsid w:val="0067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3A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3A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A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3A0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3A0A"/>
    <w:rPr>
      <w:color w:val="0000FF"/>
      <w:u w:val="single"/>
    </w:rPr>
  </w:style>
  <w:style w:type="character" w:styleId="Strong">
    <w:name w:val="Strong"/>
    <w:basedOn w:val="DefaultParagraphFont"/>
    <w:uiPriority w:val="22"/>
    <w:qFormat/>
    <w:rsid w:val="00673A0A"/>
    <w:rPr>
      <w:b/>
      <w:bCs/>
    </w:rPr>
  </w:style>
  <w:style w:type="paragraph" w:styleId="NormalWeb">
    <w:name w:val="Normal (Web)"/>
    <w:basedOn w:val="Normal"/>
    <w:uiPriority w:val="99"/>
    <w:semiHidden/>
    <w:unhideWhenUsed/>
    <w:rsid w:val="00673A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3A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3A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A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3A0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3A0A"/>
    <w:rPr>
      <w:color w:val="0000FF"/>
      <w:u w:val="single"/>
    </w:rPr>
  </w:style>
  <w:style w:type="character" w:styleId="Strong">
    <w:name w:val="Strong"/>
    <w:basedOn w:val="DefaultParagraphFont"/>
    <w:uiPriority w:val="22"/>
    <w:qFormat/>
    <w:rsid w:val="00673A0A"/>
    <w:rPr>
      <w:b/>
      <w:bCs/>
    </w:rPr>
  </w:style>
  <w:style w:type="paragraph" w:styleId="NormalWeb">
    <w:name w:val="Normal (Web)"/>
    <w:basedOn w:val="Normal"/>
    <w:uiPriority w:val="99"/>
    <w:semiHidden/>
    <w:unhideWhenUsed/>
    <w:rsid w:val="00673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041274">
      <w:bodyDiv w:val="1"/>
      <w:marLeft w:val="0"/>
      <w:marRight w:val="0"/>
      <w:marTop w:val="0"/>
      <w:marBottom w:val="0"/>
      <w:divBdr>
        <w:top w:val="none" w:sz="0" w:space="0" w:color="auto"/>
        <w:left w:val="none" w:sz="0" w:space="0" w:color="auto"/>
        <w:bottom w:val="none" w:sz="0" w:space="0" w:color="auto"/>
        <w:right w:val="none" w:sz="0" w:space="0" w:color="auto"/>
      </w:divBdr>
      <w:divsChild>
        <w:div w:id="707951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tintuc/vn/thoi-su-phap-luat-binh-luan-gop-y/29285/chua-cat-phu-cap-tham-nien-giao-vien-tu-01-7-2020" TargetMode="External"/><Relationship Id="rId3" Type="http://schemas.microsoft.com/office/2007/relationships/stylesWithEffects" Target="stylesWithEffects.xml"/><Relationship Id="rId7" Type="http://schemas.openxmlformats.org/officeDocument/2006/relationships/hyperlink" Target="https://thuvienphapluat.vn/tintuc/vn/thoi-su-phap-luat/thoi-su/28273/nhung-truong-hop-giao-vien-tieu-hoc-phai-nang-trinh-do-chuan-de-xu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Luat-Giao-duc-2005-38-2005-QH11-2636.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1</cp:revision>
  <dcterms:created xsi:type="dcterms:W3CDTF">2020-08-13T07:41:00Z</dcterms:created>
  <dcterms:modified xsi:type="dcterms:W3CDTF">2020-08-13T07:43:00Z</dcterms:modified>
</cp:coreProperties>
</file>